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C9E0F" w14:textId="77777777" w:rsidR="00165F15" w:rsidRDefault="00165F15">
      <w:pPr>
        <w:rPr>
          <w:sz w:val="28"/>
          <w:szCs w:val="28"/>
        </w:rPr>
      </w:pPr>
      <w:bookmarkStart w:id="0" w:name="_GoBack"/>
      <w:bookmarkEnd w:id="0"/>
    </w:p>
    <w:p w14:paraId="7F588DBF" w14:textId="342AF096" w:rsidR="009762D5" w:rsidRDefault="009762D5">
      <w:pPr>
        <w:rPr>
          <w:sz w:val="28"/>
          <w:szCs w:val="28"/>
        </w:rPr>
      </w:pPr>
      <w:r w:rsidRPr="009762D5">
        <w:rPr>
          <w:sz w:val="28"/>
          <w:szCs w:val="28"/>
          <w:highlight w:val="yellow"/>
        </w:rPr>
        <w:t>December 15, 2019</w:t>
      </w:r>
    </w:p>
    <w:p w14:paraId="6E5C872D" w14:textId="053F0374" w:rsidR="001F464F" w:rsidRPr="008A3935" w:rsidRDefault="001F464F" w:rsidP="008A3935">
      <w:pPr>
        <w:tabs>
          <w:tab w:val="left" w:pos="180"/>
          <w:tab w:val="left" w:pos="4410"/>
          <w:tab w:val="left" w:pos="9270"/>
          <w:tab w:val="left" w:pos="12870"/>
        </w:tabs>
        <w:ind w:right="90"/>
        <w:rPr>
          <w:rFonts w:ascii="Times New Roman" w:eastAsiaTheme="minorEastAsia" w:hAnsi="Times New Roman"/>
          <w:sz w:val="14"/>
          <w:szCs w:val="14"/>
        </w:rPr>
      </w:pPr>
      <w:r w:rsidRPr="008A3935">
        <w:rPr>
          <w:color w:val="A8D08D" w:themeColor="accent6" w:themeTint="99"/>
          <w:sz w:val="36"/>
          <w:szCs w:val="36"/>
        </w:rPr>
        <w:t xml:space="preserve">Merry Christmas and Happy New </w:t>
      </w:r>
    </w:p>
    <w:p w14:paraId="37790C6B" w14:textId="77777777" w:rsidR="009762D5" w:rsidRDefault="009762D5" w:rsidP="009762D5">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NDAA 2020</w:t>
      </w:r>
    </w:p>
    <w:p w14:paraId="39DE496D"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b/>
          <w:color w:val="0000FF"/>
          <w:sz w:val="20"/>
          <w:szCs w:val="20"/>
        </w:rPr>
      </w:pPr>
      <w:r>
        <w:rPr>
          <w:rFonts w:ascii="Times New Roman" w:hAnsi="Times New Roman"/>
          <w:b/>
          <w:sz w:val="20"/>
          <w:szCs w:val="20"/>
        </w:rPr>
        <w:t>Update 27:</w:t>
      </w:r>
      <w:r>
        <w:rPr>
          <w:sz w:val="20"/>
          <w:szCs w:val="20"/>
        </w:rPr>
        <w:t xml:space="preserve"> </w:t>
      </w:r>
      <w:r>
        <w:rPr>
          <w:rFonts w:ascii="Times New Roman" w:hAnsi="Times New Roman" w:cs="Times New Roman"/>
          <w:b/>
          <w:sz w:val="20"/>
          <w:szCs w:val="20"/>
        </w:rPr>
        <w:t xml:space="preserve">Congressional </w:t>
      </w:r>
      <w:r>
        <w:rPr>
          <w:rFonts w:ascii="Times New Roman" w:hAnsi="Times New Roman"/>
          <w:b/>
          <w:sz w:val="20"/>
          <w:szCs w:val="20"/>
        </w:rPr>
        <w:t>Negotiators Have Reached A Deal</w:t>
      </w:r>
    </w:p>
    <w:p w14:paraId="1FB3AB4C"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b/>
          <w:color w:val="0000FF"/>
          <w:sz w:val="14"/>
          <w:szCs w:val="14"/>
        </w:rPr>
      </w:pPr>
    </w:p>
    <w:p w14:paraId="4ABF4E2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House and Senate negotiators have reached a deal on a defense policy bill aimed at avoiding a government shutdown, creating a Space Force, and getting rid of the so-called "widow's tax" that has been a main goal of military families for years. A conference version of the National Defense Authorization Act for Fiscal 2020, released late 9 DEC, preserves a 3.1% pay raise for the military. The $738 billion bill, which includes an additional $5.3 billion earmarked for emergency disaster recovery, charts out a three-year "phased repeal" of the policy that requires VA payments to survivors of fallen troops to be deducted from Defense Department survivor payments.</w:t>
      </w:r>
    </w:p>
    <w:p w14:paraId="2825722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3F99090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It also lays the groundwork for the long-awaited creation of a sixth military service branch, U.S. Space Force. According to planning, the new service would fall under the U.S. Air Force and be populated by transferred Air Force personnel as it stands up. The plan also creates a new service chief position: Chief of Space Operations, reporting to the secretary of the Air Force and a member of the Joint Chiefs of Staff. While the bill does not do away with the </w:t>
      </w:r>
      <w:proofErr w:type="spellStart"/>
      <w:r>
        <w:rPr>
          <w:rFonts w:ascii="Times New Roman" w:eastAsiaTheme="minorEastAsia" w:hAnsi="Times New Roman" w:cs="Times New Roman"/>
          <w:sz w:val="20"/>
          <w:szCs w:val="20"/>
        </w:rPr>
        <w:t>Feres</w:t>
      </w:r>
      <w:proofErr w:type="spellEnd"/>
      <w:r>
        <w:rPr>
          <w:rFonts w:ascii="Times New Roman" w:eastAsiaTheme="minorEastAsia" w:hAnsi="Times New Roman" w:cs="Times New Roman"/>
          <w:sz w:val="20"/>
          <w:szCs w:val="20"/>
        </w:rPr>
        <w:t xml:space="preserve"> Doctrine, which prohibits U.S. troops from suing the government due to injury, it does include a new provision that authorizes the secretary of defense to settle and pay administrative claims to amend for the death or injury of troops due to DoD medical malpractice, a change hailed as a step in the right direction.</w:t>
      </w:r>
    </w:p>
    <w:p w14:paraId="6CFD0B1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42A05E1B"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remarks over the weekend, both HASC Chairman Rep. Adam Smith (D-WA) and ranking member Rep. Mac Thornberry (R-TX) said they expected a vote on NDAA in the full House on 11 DEC, with a Senate vote to follow. </w:t>
      </w:r>
    </w:p>
    <w:p w14:paraId="1D47145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In </w:t>
      </w:r>
      <w:proofErr w:type="gramStart"/>
      <w:r>
        <w:rPr>
          <w:rFonts w:ascii="Times New Roman" w:eastAsiaTheme="minorEastAsia" w:hAnsi="Times New Roman" w:cs="Times New Roman"/>
          <w:sz w:val="20"/>
          <w:szCs w:val="20"/>
        </w:rPr>
        <w:t>fact</w:t>
      </w:r>
      <w:proofErr w:type="gramEnd"/>
      <w:r>
        <w:rPr>
          <w:rFonts w:ascii="Times New Roman" w:eastAsiaTheme="minorEastAsia" w:hAnsi="Times New Roman" w:cs="Times New Roman"/>
          <w:sz w:val="20"/>
          <w:szCs w:val="20"/>
        </w:rPr>
        <w:t xml:space="preserve"> the bill passed the House that day with a votes by a 377-48 vote. The negotiators were working against a Dec. 21 deadline, when a continuing resolution on spending expires and could trigger a government shutdown unless compromise was reached on a range of issues. One of the main stumbling blocks in reaching an agreement on the NDAA has been President Donald Trump's demand for a diversion of $3.6 billion in military construction funds to pay for the southern border wall. The conference version of the bill scraps a House provision that would have prevented spending on the border wall, but does not explicitly designate funds for the purpose.</w:t>
      </w:r>
    </w:p>
    <w:p w14:paraId="4AE421F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2CF83B8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outlines of a tentative NDAA deal began to emerge over the weekend in remarks by Smith, Thornberry and others at the Reagan National Security forum in Simi Valley, California. The officials said agreement had been reached for Democrats to drop opposition to creating a Space Force as a sixth military branch in exchange for 12 weeks of parental leave for federal workers.</w:t>
      </w:r>
    </w:p>
    <w:p w14:paraId="4A107D5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75A6320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Sen. Kirsten Gillibrand (D-NY), a member of the Senate Armed Services Committee, said on Twitter that under the agreement "the federal government, the country's largest employer, could now provide basic parental leave for their workers. There's more to do, but it's an encouraging step forward in our fight to enact paid family leave for all workers." Overall in the effort to work out an NDAA deal, "We were able to get paid parental leave, take care of the widows, deal with the </w:t>
      </w:r>
      <w:proofErr w:type="spellStart"/>
      <w:r>
        <w:rPr>
          <w:rFonts w:ascii="Times New Roman" w:eastAsiaTheme="minorEastAsia" w:hAnsi="Times New Roman" w:cs="Times New Roman"/>
          <w:sz w:val="20"/>
          <w:szCs w:val="20"/>
        </w:rPr>
        <w:t>Feres</w:t>
      </w:r>
      <w:proofErr w:type="spellEnd"/>
      <w:r>
        <w:rPr>
          <w:rFonts w:ascii="Times New Roman" w:eastAsiaTheme="minorEastAsia" w:hAnsi="Times New Roman" w:cs="Times New Roman"/>
          <w:sz w:val="20"/>
          <w:szCs w:val="20"/>
        </w:rPr>
        <w:t xml:space="preserve"> Doctrine," Smith said. "There's a lot of stuff we did that I frankly thought would've been difficult in this environment."  [Source:  Military.com | Richard Sisk &amp; Hope Hodge </w:t>
      </w:r>
      <w:proofErr w:type="spellStart"/>
      <w:r>
        <w:rPr>
          <w:rFonts w:ascii="Times New Roman" w:eastAsiaTheme="minorEastAsia" w:hAnsi="Times New Roman" w:cs="Times New Roman"/>
          <w:sz w:val="20"/>
          <w:szCs w:val="20"/>
        </w:rPr>
        <w:t>Seck</w:t>
      </w:r>
      <w:proofErr w:type="spellEnd"/>
      <w:r>
        <w:rPr>
          <w:rFonts w:ascii="Times New Roman" w:eastAsiaTheme="minorEastAsia" w:hAnsi="Times New Roman" w:cs="Times New Roman"/>
          <w:sz w:val="20"/>
          <w:szCs w:val="20"/>
        </w:rPr>
        <w:t xml:space="preserve"> | December 9 &amp; 11, 2019</w:t>
      </w:r>
    </w:p>
    <w:p w14:paraId="03D9F6D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b/>
          <w:color w:val="0000FF"/>
          <w:sz w:val="20"/>
          <w:szCs w:val="20"/>
        </w:rPr>
      </w:pPr>
    </w:p>
    <w:p w14:paraId="5BDF1D86"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7613500F" w14:textId="77777777" w:rsidR="009762D5" w:rsidRDefault="009762D5" w:rsidP="009762D5">
      <w:pPr>
        <w:jc w:val="center"/>
        <w:rPr>
          <w:rFonts w:ascii="Times New Roman" w:hAnsi="Times New Roman"/>
          <w:b/>
          <w:color w:val="0000FF"/>
          <w:sz w:val="28"/>
          <w:szCs w:val="28"/>
        </w:rPr>
      </w:pPr>
      <w:proofErr w:type="spellStart"/>
      <w:r>
        <w:rPr>
          <w:rFonts w:ascii="Times New Roman" w:hAnsi="Times New Roman"/>
          <w:b/>
          <w:color w:val="0000FF"/>
          <w:sz w:val="28"/>
          <w:szCs w:val="28"/>
        </w:rPr>
        <w:t>Feres</w:t>
      </w:r>
      <w:proofErr w:type="spellEnd"/>
      <w:r>
        <w:rPr>
          <w:rFonts w:ascii="Times New Roman" w:hAnsi="Times New Roman"/>
          <w:b/>
          <w:color w:val="0000FF"/>
          <w:sz w:val="28"/>
          <w:szCs w:val="28"/>
        </w:rPr>
        <w:t xml:space="preserve"> Doctrine</w:t>
      </w:r>
    </w:p>
    <w:p w14:paraId="5DF3435D" w14:textId="77777777" w:rsidR="009762D5" w:rsidRDefault="009762D5" w:rsidP="009762D5">
      <w:pPr>
        <w:jc w:val="center"/>
        <w:rPr>
          <w:rFonts w:ascii="Times New Roman" w:hAnsi="Times New Roman"/>
          <w:b/>
          <w:sz w:val="20"/>
          <w:szCs w:val="20"/>
        </w:rPr>
      </w:pPr>
      <w:r>
        <w:rPr>
          <w:rFonts w:ascii="Times New Roman" w:hAnsi="Times New Roman"/>
          <w:b/>
          <w:sz w:val="20"/>
          <w:szCs w:val="20"/>
        </w:rPr>
        <w:t>Update 19</w:t>
      </w:r>
      <w:r>
        <w:rPr>
          <w:rFonts w:ascii="Arial" w:hAnsi="Arial" w:cs="Arial"/>
          <w:b/>
          <w:sz w:val="20"/>
          <w:szCs w:val="20"/>
        </w:rPr>
        <w:t xml:space="preserve">:   </w:t>
      </w:r>
      <w:r>
        <w:rPr>
          <w:rFonts w:ascii="Times New Roman" w:hAnsi="Times New Roman"/>
          <w:b/>
          <w:sz w:val="20"/>
          <w:szCs w:val="20"/>
        </w:rPr>
        <w:t>Troops to be Able to File Claims — But Not Sue — For Medical Malpractice</w:t>
      </w:r>
    </w:p>
    <w:p w14:paraId="586C209F" w14:textId="77777777" w:rsidR="009762D5" w:rsidRDefault="009762D5" w:rsidP="009762D5">
      <w:pPr>
        <w:rPr>
          <w:rFonts w:ascii="Times New Roman" w:hAnsi="Times New Roman"/>
          <w:sz w:val="14"/>
          <w:szCs w:val="14"/>
        </w:rPr>
      </w:pPr>
    </w:p>
    <w:p w14:paraId="472C6BCC" w14:textId="77777777" w:rsidR="009762D5" w:rsidRDefault="009762D5" w:rsidP="009762D5">
      <w:pPr>
        <w:rPr>
          <w:rFonts w:ascii="Times New Roman" w:hAnsi="Times New Roman"/>
          <w:sz w:val="20"/>
          <w:szCs w:val="20"/>
        </w:rPr>
      </w:pPr>
      <w:r>
        <w:rPr>
          <w:rFonts w:ascii="Times New Roman" w:hAnsi="Times New Roman"/>
          <w:sz w:val="20"/>
          <w:szCs w:val="20"/>
        </w:rPr>
        <w:t>A provision in the fiscal 2020 National Defense Authorization Act will allow active-duty military personnel or their surviving families to seek compensation for personal injury or death caused by malpractice by military doctors or dentists. But the proposal stops short of letting service members sue the federal government in malpractice tort claims, a legislative compromise that has some legal scholars declaring victory, while others question how the new process will work. The bill, which passed the House 11 DEC and is expected to move through the Senate later in the week, would let active-duty victims or survivors file a claim with the Defense Department for cases of medical negligence or malpractice by military health providers in medical facilities outside combat zones.</w:t>
      </w:r>
    </w:p>
    <w:p w14:paraId="0E304A81" w14:textId="77777777" w:rsidR="009762D5" w:rsidRDefault="009762D5" w:rsidP="009762D5">
      <w:pPr>
        <w:rPr>
          <w:rFonts w:ascii="Times New Roman" w:hAnsi="Times New Roman"/>
          <w:sz w:val="10"/>
          <w:szCs w:val="10"/>
        </w:rPr>
      </w:pPr>
    </w:p>
    <w:p w14:paraId="6DA6DEB9" w14:textId="77777777" w:rsidR="009762D5" w:rsidRDefault="009762D5" w:rsidP="009762D5">
      <w:pPr>
        <w:rPr>
          <w:rFonts w:ascii="Times New Roman" w:hAnsi="Times New Roman"/>
          <w:sz w:val="20"/>
          <w:szCs w:val="20"/>
        </w:rPr>
      </w:pPr>
      <w:r>
        <w:rPr>
          <w:rFonts w:ascii="Times New Roman" w:hAnsi="Times New Roman"/>
          <w:sz w:val="20"/>
          <w:szCs w:val="20"/>
        </w:rPr>
        <w:t xml:space="preserve">     If the claim is substantiated by the Department of Defense and determined to deserve less than $100,000, DoD would pay the claim directly to the member or beneficiary. If the defense secretary decides that a sum larger than $100,000 is warranted, the claim would be forwarded to the Treasury Department for payment. Victims would have two years after the malpractice incident or omission to file a claim, with the exception of the first year of the legislation’s enactment. Those seeking redress in 2020 would be able to file claims for cases dating to 2017. If the bill is signed into law by President Donald Trump (who has already said he would</w:t>
      </w:r>
      <w:proofErr w:type="gramStart"/>
      <w:r>
        <w:rPr>
          <w:rFonts w:ascii="Times New Roman" w:hAnsi="Times New Roman"/>
          <w:sz w:val="20"/>
          <w:szCs w:val="20"/>
        </w:rPr>
        <w:t>) ,</w:t>
      </w:r>
      <w:proofErr w:type="gramEnd"/>
      <w:r>
        <w:rPr>
          <w:rFonts w:ascii="Times New Roman" w:hAnsi="Times New Roman"/>
          <w:sz w:val="20"/>
          <w:szCs w:val="20"/>
        </w:rPr>
        <w:t xml:space="preserve"> it will be the first time in nearly 70 years an active-duty service member or their survivor would have redress in such claims.</w:t>
      </w:r>
    </w:p>
    <w:p w14:paraId="35BB5153" w14:textId="77777777" w:rsidR="009762D5" w:rsidRDefault="009762D5" w:rsidP="009762D5">
      <w:pPr>
        <w:rPr>
          <w:rFonts w:ascii="Times New Roman" w:hAnsi="Times New Roman"/>
          <w:sz w:val="10"/>
          <w:szCs w:val="10"/>
        </w:rPr>
      </w:pPr>
    </w:p>
    <w:p w14:paraId="6E2BA934" w14:textId="77777777" w:rsidR="009762D5" w:rsidRDefault="009762D5" w:rsidP="009762D5">
      <w:pPr>
        <w:rPr>
          <w:rFonts w:ascii="Times New Roman" w:hAnsi="Times New Roman"/>
          <w:sz w:val="20"/>
          <w:szCs w:val="20"/>
        </w:rPr>
      </w:pPr>
      <w:r>
        <w:rPr>
          <w:rFonts w:ascii="Times New Roman" w:hAnsi="Times New Roman"/>
          <w:sz w:val="20"/>
          <w:szCs w:val="20"/>
        </w:rPr>
        <w:t xml:space="preserve">     Until now, the 1950 U.S. Supreme Court decision </w:t>
      </w:r>
      <w:proofErr w:type="spellStart"/>
      <w:r>
        <w:rPr>
          <w:rFonts w:ascii="Times New Roman" w:hAnsi="Times New Roman"/>
          <w:sz w:val="20"/>
          <w:szCs w:val="20"/>
        </w:rPr>
        <w:t>Feres</w:t>
      </w:r>
      <w:proofErr w:type="spellEnd"/>
      <w:r>
        <w:rPr>
          <w:rFonts w:ascii="Times New Roman" w:hAnsi="Times New Roman"/>
          <w:sz w:val="20"/>
          <w:szCs w:val="20"/>
        </w:rPr>
        <w:t xml:space="preserve"> v. the United States has kept troops from suing the federal government for injuries deemed incidental to military service, including medical malpractice. The new legislation does not overturn </w:t>
      </w:r>
      <w:proofErr w:type="spellStart"/>
      <w:r>
        <w:rPr>
          <w:rFonts w:ascii="Times New Roman" w:hAnsi="Times New Roman"/>
          <w:sz w:val="20"/>
          <w:szCs w:val="20"/>
        </w:rPr>
        <w:t>Feres</w:t>
      </w:r>
      <w:proofErr w:type="spellEnd"/>
      <w:r>
        <w:rPr>
          <w:rFonts w:ascii="Times New Roman" w:hAnsi="Times New Roman"/>
          <w:sz w:val="20"/>
          <w:szCs w:val="20"/>
        </w:rPr>
        <w:t>, but Rep. Jackie Speier, the California Democrat who championed the effort to change the law, called the provision’s inclusion a “landmark day in the fight for justice.” “Service members and their families finally have a path forward in seeking compensation for medical malpractice committed by military health care providers, and the Defense Department will have to take their claims seriously,” Speier said.</w:t>
      </w:r>
    </w:p>
    <w:p w14:paraId="1C0717BE" w14:textId="77777777" w:rsidR="009762D5" w:rsidRDefault="009762D5" w:rsidP="009762D5">
      <w:pPr>
        <w:rPr>
          <w:rFonts w:ascii="Times New Roman" w:hAnsi="Times New Roman"/>
          <w:sz w:val="10"/>
          <w:szCs w:val="10"/>
        </w:rPr>
      </w:pPr>
    </w:p>
    <w:p w14:paraId="5726A492" w14:textId="77777777" w:rsidR="009762D5" w:rsidRDefault="009762D5" w:rsidP="009762D5">
      <w:pPr>
        <w:rPr>
          <w:rFonts w:ascii="Times New Roman" w:hAnsi="Times New Roman"/>
          <w:sz w:val="20"/>
          <w:szCs w:val="20"/>
        </w:rPr>
      </w:pPr>
      <w:r>
        <w:rPr>
          <w:rFonts w:ascii="Times New Roman" w:hAnsi="Times New Roman"/>
          <w:sz w:val="20"/>
          <w:szCs w:val="20"/>
        </w:rPr>
        <w:t xml:space="preserve">     Earlier this year, Speier introduced the Sgt. First Class Richard </w:t>
      </w:r>
      <w:proofErr w:type="spellStart"/>
      <w:r>
        <w:rPr>
          <w:rFonts w:ascii="Times New Roman" w:hAnsi="Times New Roman"/>
          <w:sz w:val="20"/>
          <w:szCs w:val="20"/>
        </w:rPr>
        <w:t>Stayskal</w:t>
      </w:r>
      <w:proofErr w:type="spellEnd"/>
      <w:r>
        <w:rPr>
          <w:rFonts w:ascii="Times New Roman" w:hAnsi="Times New Roman"/>
          <w:sz w:val="20"/>
          <w:szCs w:val="20"/>
        </w:rPr>
        <w:t xml:space="preserve"> Military Medical Accountability Act, which sought to allow troops to sue the government for damages in malpractice cases. The bill was named for a former Marine and Army Special Operations soldier whose military health providers failed to see a 3-centimeter mass in one of his lungs on a pre-training CT scan. After repeatedly going to military physicians after the scan with health problems and told he had asthma or pneumonia, </w:t>
      </w:r>
      <w:proofErr w:type="spellStart"/>
      <w:r>
        <w:rPr>
          <w:rFonts w:ascii="Times New Roman" w:hAnsi="Times New Roman"/>
          <w:sz w:val="20"/>
          <w:szCs w:val="20"/>
        </w:rPr>
        <w:t>Stayskal</w:t>
      </w:r>
      <w:proofErr w:type="spellEnd"/>
      <w:r>
        <w:rPr>
          <w:rFonts w:ascii="Times New Roman" w:hAnsi="Times New Roman"/>
          <w:sz w:val="20"/>
          <w:szCs w:val="20"/>
        </w:rPr>
        <w:t xml:space="preserve"> found out from a civilian pulmonologist, that he actually had Stage 4 lung cancer. Despite battling the terminal disease, </w:t>
      </w:r>
      <w:proofErr w:type="spellStart"/>
      <w:r>
        <w:rPr>
          <w:rFonts w:ascii="Times New Roman" w:hAnsi="Times New Roman"/>
          <w:sz w:val="20"/>
          <w:szCs w:val="20"/>
        </w:rPr>
        <w:t>Stayskal</w:t>
      </w:r>
      <w:proofErr w:type="spellEnd"/>
      <w:r>
        <w:rPr>
          <w:rFonts w:ascii="Times New Roman" w:hAnsi="Times New Roman"/>
          <w:sz w:val="20"/>
          <w:szCs w:val="20"/>
        </w:rPr>
        <w:t xml:space="preserve"> hired an attorney, Natalie </w:t>
      </w:r>
      <w:proofErr w:type="spellStart"/>
      <w:r>
        <w:rPr>
          <w:rFonts w:ascii="Times New Roman" w:hAnsi="Times New Roman"/>
          <w:sz w:val="20"/>
          <w:szCs w:val="20"/>
        </w:rPr>
        <w:t>Khawam</w:t>
      </w:r>
      <w:proofErr w:type="spellEnd"/>
      <w:r>
        <w:rPr>
          <w:rFonts w:ascii="Times New Roman" w:hAnsi="Times New Roman"/>
          <w:sz w:val="20"/>
          <w:szCs w:val="20"/>
        </w:rPr>
        <w:t xml:space="preserve"> of the Whistleblower Law Firm in Tampa, and pursued his case in Congress, arguing that </w:t>
      </w:r>
      <w:proofErr w:type="spellStart"/>
      <w:r>
        <w:rPr>
          <w:rFonts w:ascii="Times New Roman" w:hAnsi="Times New Roman"/>
          <w:sz w:val="20"/>
          <w:szCs w:val="20"/>
        </w:rPr>
        <w:t>Feres</w:t>
      </w:r>
      <w:proofErr w:type="spellEnd"/>
      <w:r>
        <w:rPr>
          <w:rFonts w:ascii="Times New Roman" w:hAnsi="Times New Roman"/>
          <w:sz w:val="20"/>
          <w:szCs w:val="20"/>
        </w:rPr>
        <w:t xml:space="preserve"> was outdated and unfair when applied to military medical malpractice.</w:t>
      </w:r>
    </w:p>
    <w:p w14:paraId="008458FF" w14:textId="77777777" w:rsidR="009762D5" w:rsidRDefault="009762D5" w:rsidP="009762D5">
      <w:pPr>
        <w:rPr>
          <w:rFonts w:ascii="Times New Roman" w:hAnsi="Times New Roman"/>
          <w:sz w:val="10"/>
          <w:szCs w:val="10"/>
        </w:rPr>
      </w:pPr>
    </w:p>
    <w:p w14:paraId="7056EDF3" w14:textId="77777777" w:rsidR="009762D5" w:rsidRDefault="009762D5" w:rsidP="009762D5">
      <w:pPr>
        <w:rPr>
          <w:rFonts w:ascii="Times New Roman" w:hAnsi="Times New Roman"/>
          <w:sz w:val="20"/>
          <w:szCs w:val="20"/>
        </w:rPr>
      </w:pPr>
      <w:r>
        <w:rPr>
          <w:rFonts w:ascii="Times New Roman" w:hAnsi="Times New Roman"/>
          <w:sz w:val="20"/>
          <w:szCs w:val="20"/>
        </w:rPr>
        <w:t xml:space="preserve">     Speier said 10 DEC the provision would not have gone forward if it hadn’t been for </w:t>
      </w:r>
      <w:proofErr w:type="spellStart"/>
      <w:r>
        <w:rPr>
          <w:rFonts w:ascii="Times New Roman" w:hAnsi="Times New Roman"/>
          <w:sz w:val="20"/>
          <w:szCs w:val="20"/>
        </w:rPr>
        <w:t>Stayskal</w:t>
      </w:r>
      <w:proofErr w:type="spellEnd"/>
      <w:r>
        <w:rPr>
          <w:rFonts w:ascii="Times New Roman" w:hAnsi="Times New Roman"/>
          <w:sz w:val="20"/>
          <w:szCs w:val="20"/>
        </w:rPr>
        <w:t xml:space="preserve">, who knocked on nearly every door in the House and Senate. “Today belongs to … </w:t>
      </w:r>
      <w:proofErr w:type="spellStart"/>
      <w:r>
        <w:rPr>
          <w:rFonts w:ascii="Times New Roman" w:hAnsi="Times New Roman"/>
          <w:sz w:val="20"/>
          <w:szCs w:val="20"/>
        </w:rPr>
        <w:t>Stayskal</w:t>
      </w:r>
      <w:proofErr w:type="spellEnd"/>
      <w:r>
        <w:rPr>
          <w:rFonts w:ascii="Times New Roman" w:hAnsi="Times New Roman"/>
          <w:sz w:val="20"/>
          <w:szCs w:val="20"/>
        </w:rPr>
        <w:t xml:space="preserve">, who … forged a bipartisan coalition to achieve this legislative breakthrough through his countless visits to D.C. and heroic advocacy,” Speier said. </w:t>
      </w:r>
      <w:proofErr w:type="spellStart"/>
      <w:r>
        <w:rPr>
          <w:rFonts w:ascii="Times New Roman" w:hAnsi="Times New Roman"/>
          <w:sz w:val="20"/>
          <w:szCs w:val="20"/>
        </w:rPr>
        <w:t>Khawam</w:t>
      </w:r>
      <w:proofErr w:type="spellEnd"/>
      <w:r>
        <w:rPr>
          <w:rFonts w:ascii="Times New Roman" w:hAnsi="Times New Roman"/>
          <w:sz w:val="20"/>
          <w:szCs w:val="20"/>
        </w:rPr>
        <w:t xml:space="preserve"> said she and </w:t>
      </w:r>
      <w:proofErr w:type="spellStart"/>
      <w:r>
        <w:rPr>
          <w:rFonts w:ascii="Times New Roman" w:hAnsi="Times New Roman"/>
          <w:sz w:val="20"/>
          <w:szCs w:val="20"/>
        </w:rPr>
        <w:t>Stayskal</w:t>
      </w:r>
      <w:proofErr w:type="spellEnd"/>
      <w:r>
        <w:rPr>
          <w:rFonts w:ascii="Times New Roman" w:hAnsi="Times New Roman"/>
          <w:sz w:val="20"/>
          <w:szCs w:val="20"/>
        </w:rPr>
        <w:t xml:space="preserve"> plan to travel to D.C. this week to watch the Senate vote. She said they are thrilled that a workaround was found in the face of opposition from some lawmakers, including Sen. Lindsey Graham (R-SC), a former Air National Guard judge advocate general who has repeatedly advocated for preservation of the </w:t>
      </w:r>
      <w:proofErr w:type="spellStart"/>
      <w:r>
        <w:rPr>
          <w:rFonts w:ascii="Times New Roman" w:hAnsi="Times New Roman"/>
          <w:sz w:val="20"/>
          <w:szCs w:val="20"/>
        </w:rPr>
        <w:t>Feres</w:t>
      </w:r>
      <w:proofErr w:type="spellEnd"/>
      <w:r>
        <w:rPr>
          <w:rFonts w:ascii="Times New Roman" w:hAnsi="Times New Roman"/>
          <w:sz w:val="20"/>
          <w:szCs w:val="20"/>
        </w:rPr>
        <w:t xml:space="preserve"> ruling.</w:t>
      </w:r>
    </w:p>
    <w:p w14:paraId="51F36FC6" w14:textId="77777777" w:rsidR="009762D5" w:rsidRDefault="009762D5" w:rsidP="009762D5">
      <w:pPr>
        <w:rPr>
          <w:rFonts w:ascii="Times New Roman" w:hAnsi="Times New Roman"/>
          <w:sz w:val="10"/>
          <w:szCs w:val="10"/>
        </w:rPr>
      </w:pPr>
    </w:p>
    <w:p w14:paraId="0313E4E9" w14:textId="77777777" w:rsidR="009762D5" w:rsidRDefault="009762D5" w:rsidP="009762D5">
      <w:pPr>
        <w:rPr>
          <w:rFonts w:ascii="Times New Roman" w:hAnsi="Times New Roman"/>
          <w:sz w:val="20"/>
          <w:szCs w:val="20"/>
        </w:rPr>
      </w:pPr>
      <w:r>
        <w:rPr>
          <w:rFonts w:ascii="Times New Roman" w:hAnsi="Times New Roman"/>
          <w:sz w:val="20"/>
          <w:szCs w:val="20"/>
        </w:rPr>
        <w:lastRenderedPageBreak/>
        <w:t xml:space="preserve">     The proposed bill specifically states that it “does not change or repeal the </w:t>
      </w:r>
      <w:proofErr w:type="spellStart"/>
      <w:r>
        <w:rPr>
          <w:rFonts w:ascii="Times New Roman" w:hAnsi="Times New Roman"/>
          <w:sz w:val="20"/>
          <w:szCs w:val="20"/>
        </w:rPr>
        <w:t>Feres</w:t>
      </w:r>
      <w:proofErr w:type="spellEnd"/>
      <w:r>
        <w:rPr>
          <w:rFonts w:ascii="Times New Roman" w:hAnsi="Times New Roman"/>
          <w:sz w:val="20"/>
          <w:szCs w:val="20"/>
        </w:rPr>
        <w:t xml:space="preserve"> Doctrine,” but </w:t>
      </w:r>
      <w:proofErr w:type="spellStart"/>
      <w:r>
        <w:rPr>
          <w:rFonts w:ascii="Times New Roman" w:hAnsi="Times New Roman"/>
          <w:sz w:val="20"/>
          <w:szCs w:val="20"/>
        </w:rPr>
        <w:t>Khawam</w:t>
      </w:r>
      <w:proofErr w:type="spellEnd"/>
      <w:r>
        <w:rPr>
          <w:rFonts w:ascii="Times New Roman" w:hAnsi="Times New Roman"/>
          <w:sz w:val="20"/>
          <w:szCs w:val="20"/>
        </w:rPr>
        <w:t xml:space="preserve"> argued that the “reality is we have just changed history and changed the law to allow the military to not be barred by </w:t>
      </w:r>
      <w:proofErr w:type="spellStart"/>
      <w:r>
        <w:rPr>
          <w:rFonts w:ascii="Times New Roman" w:hAnsi="Times New Roman"/>
          <w:sz w:val="20"/>
          <w:szCs w:val="20"/>
        </w:rPr>
        <w:t>Feres</w:t>
      </w:r>
      <w:proofErr w:type="spellEnd"/>
      <w:r>
        <w:rPr>
          <w:rFonts w:ascii="Times New Roman" w:hAnsi="Times New Roman"/>
          <w:sz w:val="20"/>
          <w:szCs w:val="20"/>
        </w:rPr>
        <w:t xml:space="preserve">.” “We are providing legal recourse and compensation. The means may be different. But it’s the same end result, just a different means of accessing it,” </w:t>
      </w:r>
      <w:proofErr w:type="spellStart"/>
      <w:r>
        <w:rPr>
          <w:rFonts w:ascii="Times New Roman" w:hAnsi="Times New Roman"/>
          <w:sz w:val="20"/>
          <w:szCs w:val="20"/>
        </w:rPr>
        <w:t>Khawam</w:t>
      </w:r>
      <w:proofErr w:type="spellEnd"/>
      <w:r>
        <w:rPr>
          <w:rFonts w:ascii="Times New Roman" w:hAnsi="Times New Roman"/>
          <w:sz w:val="20"/>
          <w:szCs w:val="20"/>
        </w:rPr>
        <w:t xml:space="preserve"> said. “I actually am really impressed that they created this. It’s brilliant. This is saying, ‘Hey to all those haters who didn’t want to change </w:t>
      </w:r>
      <w:proofErr w:type="spellStart"/>
      <w:r>
        <w:rPr>
          <w:rFonts w:ascii="Times New Roman" w:hAnsi="Times New Roman"/>
          <w:sz w:val="20"/>
          <w:szCs w:val="20"/>
        </w:rPr>
        <w:t>Feres</w:t>
      </w:r>
      <w:proofErr w:type="spellEnd"/>
      <w:r>
        <w:rPr>
          <w:rFonts w:ascii="Times New Roman" w:hAnsi="Times New Roman"/>
          <w:sz w:val="20"/>
          <w:szCs w:val="20"/>
        </w:rPr>
        <w:t xml:space="preserve"> and repress our service members: here’s to you. We figured out a way around your motives and your issues.</w:t>
      </w:r>
      <w:proofErr w:type="gramStart"/>
      <w:r>
        <w:rPr>
          <w:rFonts w:ascii="Times New Roman" w:hAnsi="Times New Roman"/>
          <w:sz w:val="20"/>
          <w:szCs w:val="20"/>
        </w:rPr>
        <w:t>’ ”</w:t>
      </w:r>
      <w:proofErr w:type="gramEnd"/>
    </w:p>
    <w:p w14:paraId="2D417A4A" w14:textId="77777777" w:rsidR="009762D5" w:rsidRDefault="009762D5" w:rsidP="009762D5">
      <w:pPr>
        <w:rPr>
          <w:rFonts w:ascii="Times New Roman" w:hAnsi="Times New Roman"/>
          <w:sz w:val="10"/>
          <w:szCs w:val="10"/>
        </w:rPr>
      </w:pPr>
    </w:p>
    <w:p w14:paraId="43FD32D7" w14:textId="77777777" w:rsidR="009762D5" w:rsidRDefault="009762D5" w:rsidP="009762D5">
      <w:pPr>
        <w:rPr>
          <w:rFonts w:ascii="Times New Roman" w:hAnsi="Times New Roman"/>
          <w:sz w:val="20"/>
          <w:szCs w:val="20"/>
        </w:rPr>
      </w:pPr>
      <w:r>
        <w:rPr>
          <w:rFonts w:ascii="Times New Roman" w:hAnsi="Times New Roman"/>
          <w:sz w:val="20"/>
          <w:szCs w:val="20"/>
        </w:rPr>
        <w:t xml:space="preserve">     But Speier has called the fix “far from perfect.” She said 10 DEC she has “serious concerns” that under the law, the Defense Department will run the claims process. She still believes service members deserve their day in federal court, the same as military family members, federal civilian employees and federal prisoners. “I will continue to work to address the myriad injustices that remain due to the </w:t>
      </w:r>
      <w:proofErr w:type="spellStart"/>
      <w:r>
        <w:rPr>
          <w:rFonts w:ascii="Times New Roman" w:hAnsi="Times New Roman"/>
          <w:sz w:val="20"/>
          <w:szCs w:val="20"/>
        </w:rPr>
        <w:t>Feres</w:t>
      </w:r>
      <w:proofErr w:type="spellEnd"/>
      <w:r>
        <w:rPr>
          <w:rFonts w:ascii="Times New Roman" w:hAnsi="Times New Roman"/>
          <w:sz w:val="20"/>
          <w:szCs w:val="20"/>
        </w:rPr>
        <w:t xml:space="preserve"> Doctrine,” Speier said. Earlier this year, Paul Figley, professor of legal rhetoric at American University’s Washington College of Law, testified before the House in support of </w:t>
      </w:r>
      <w:proofErr w:type="spellStart"/>
      <w:r>
        <w:rPr>
          <w:rFonts w:ascii="Times New Roman" w:hAnsi="Times New Roman"/>
          <w:sz w:val="20"/>
          <w:szCs w:val="20"/>
        </w:rPr>
        <w:t>Feres</w:t>
      </w:r>
      <w:proofErr w:type="spellEnd"/>
      <w:r>
        <w:rPr>
          <w:rFonts w:ascii="Times New Roman" w:hAnsi="Times New Roman"/>
          <w:sz w:val="20"/>
          <w:szCs w:val="20"/>
        </w:rPr>
        <w:t xml:space="preserve"> in medical malpractice, noting long-standing government concerns that overturning the law could result in different monetary values placed on service members’ deaths or dismemberment. DoD, also has an established compensation system for such cases, Figley argued.</w:t>
      </w:r>
    </w:p>
    <w:p w14:paraId="6394374C" w14:textId="77777777" w:rsidR="009762D5" w:rsidRDefault="009762D5" w:rsidP="009762D5">
      <w:pPr>
        <w:rPr>
          <w:rFonts w:ascii="Times New Roman" w:hAnsi="Times New Roman"/>
          <w:sz w:val="10"/>
          <w:szCs w:val="10"/>
        </w:rPr>
      </w:pPr>
    </w:p>
    <w:p w14:paraId="481A4C9B" w14:textId="77777777" w:rsidR="009762D5" w:rsidRDefault="009762D5" w:rsidP="009762D5">
      <w:pPr>
        <w:rPr>
          <w:rFonts w:ascii="Times New Roman" w:hAnsi="Times New Roman"/>
          <w:sz w:val="20"/>
          <w:szCs w:val="20"/>
        </w:rPr>
      </w:pPr>
      <w:r>
        <w:rPr>
          <w:rFonts w:ascii="Times New Roman" w:hAnsi="Times New Roman"/>
          <w:sz w:val="20"/>
          <w:szCs w:val="20"/>
        </w:rPr>
        <w:t xml:space="preserve">      On Tuesday, Figley told Military Times that the compromise in the pending bill is a “much, much better bill” than the original proposed </w:t>
      </w:r>
      <w:proofErr w:type="spellStart"/>
      <w:r>
        <w:rPr>
          <w:rFonts w:ascii="Times New Roman" w:hAnsi="Times New Roman"/>
          <w:sz w:val="20"/>
          <w:szCs w:val="20"/>
        </w:rPr>
        <w:t>Stayskal</w:t>
      </w:r>
      <w:proofErr w:type="spellEnd"/>
      <w:r>
        <w:rPr>
          <w:rFonts w:ascii="Times New Roman" w:hAnsi="Times New Roman"/>
          <w:sz w:val="20"/>
          <w:szCs w:val="20"/>
        </w:rPr>
        <w:t xml:space="preserve"> legislation, but it has problems. First, claims will be handled using “uniformed standards consistent with the generally accepted standards uses in a majority of states,” yet states laws vary so widely, determining what this means puts a burden on the Defense Department, he said. Second, unlike similar claims filed in the State Department, DoD malpractice claims will not go to the Department of Justice for consideration before going to Treasury — a step that could help determine the appropriate amount to be awarded in a case. “If the appropriate officer in the Secretary of Defense Office determines an amount to be paid is meritorious, they are going to shoot it straight to Treasury. This is really not in the competency of the </w:t>
      </w:r>
      <w:proofErr w:type="spellStart"/>
      <w:r>
        <w:rPr>
          <w:rFonts w:ascii="Times New Roman" w:hAnsi="Times New Roman"/>
          <w:sz w:val="20"/>
          <w:szCs w:val="20"/>
        </w:rPr>
        <w:t>SecDef’s</w:t>
      </w:r>
      <w:proofErr w:type="spellEnd"/>
      <w:r>
        <w:rPr>
          <w:rFonts w:ascii="Times New Roman" w:hAnsi="Times New Roman"/>
          <w:sz w:val="20"/>
          <w:szCs w:val="20"/>
        </w:rPr>
        <w:t xml:space="preserve"> office. How many wrongful death claims do they see?” Figley asked. Finally, it will create a different value system for service members’ death or dismemberment based on circumstance. “This will be an issue because this is going to get people who lose a leg because of malpractice a lot more money than a person who lost their leg because it got shot off or was injured in a truck wreck,” Figley noted.</w:t>
      </w:r>
    </w:p>
    <w:p w14:paraId="33F9A2A9" w14:textId="77777777" w:rsidR="009762D5" w:rsidRDefault="009762D5" w:rsidP="009762D5">
      <w:pPr>
        <w:rPr>
          <w:rFonts w:ascii="Times New Roman" w:hAnsi="Times New Roman"/>
          <w:sz w:val="10"/>
          <w:szCs w:val="10"/>
        </w:rPr>
      </w:pPr>
    </w:p>
    <w:p w14:paraId="0AE20AC2" w14:textId="77777777" w:rsidR="009762D5" w:rsidRDefault="009762D5" w:rsidP="009762D5">
      <w:pPr>
        <w:rPr>
          <w:rFonts w:ascii="Times New Roman" w:hAnsi="Times New Roman"/>
          <w:sz w:val="20"/>
          <w:szCs w:val="20"/>
        </w:rPr>
      </w:pPr>
      <w:r>
        <w:rPr>
          <w:rFonts w:ascii="Times New Roman" w:hAnsi="Times New Roman"/>
          <w:sz w:val="20"/>
          <w:szCs w:val="20"/>
        </w:rPr>
        <w:t xml:space="preserve">     The new legislation fails to account for all the egregious cases that came before 2017, including those rejected in the past decade by the U.S. Supreme Court, such as the tragic case of Air Force Staff Sgt. Dean Witt, who suffered severe brain damage during a botched routine appendectomy. Witt was left in a vegetative state before he died three months later. Or the case of Navy Lt. Rebekah “</w:t>
      </w:r>
      <w:proofErr w:type="spellStart"/>
      <w:r>
        <w:rPr>
          <w:rFonts w:ascii="Times New Roman" w:hAnsi="Times New Roman"/>
          <w:sz w:val="20"/>
          <w:szCs w:val="20"/>
        </w:rPr>
        <w:t>Moani</w:t>
      </w:r>
      <w:proofErr w:type="spellEnd"/>
      <w:r>
        <w:rPr>
          <w:rFonts w:ascii="Times New Roman" w:hAnsi="Times New Roman"/>
          <w:sz w:val="20"/>
          <w:szCs w:val="20"/>
        </w:rPr>
        <w:t xml:space="preserve">” Daniel, whose death at a Navy hospital in Bremerton, Washington, following the birth of her first child in 2014 was attributed to an inadequate response by providers to postpartum hemorrhaging. She bled to death without ever having held her newborn daughter. Earlier this year, the Supreme Court justices rejected the Daniel case. But unlike previous cases the justices had refused without comment, Justice Ruth Bader Ginsburg wrote that she would support granting the Daniel petition, while Justice Clarence Thomas wrote a dissent to the petition’s denial. “Such unfortunate repercussions — denial of relief to military personnel and distortions of other areas of law to compensate — will continue to ripple through our jurisprudence as long as the Court refuses to reconsider </w:t>
      </w:r>
      <w:proofErr w:type="spellStart"/>
      <w:r>
        <w:rPr>
          <w:rFonts w:ascii="Times New Roman" w:hAnsi="Times New Roman"/>
          <w:sz w:val="20"/>
          <w:szCs w:val="20"/>
        </w:rPr>
        <w:t>Feres</w:t>
      </w:r>
      <w:proofErr w:type="spellEnd"/>
      <w:r>
        <w:rPr>
          <w:rFonts w:ascii="Times New Roman" w:hAnsi="Times New Roman"/>
          <w:sz w:val="20"/>
          <w:szCs w:val="20"/>
        </w:rPr>
        <w:t>," Thomas wrote.</w:t>
      </w:r>
    </w:p>
    <w:p w14:paraId="1CC37465" w14:textId="77777777" w:rsidR="009762D5" w:rsidRDefault="009762D5" w:rsidP="009762D5">
      <w:pPr>
        <w:rPr>
          <w:rFonts w:ascii="Times New Roman" w:hAnsi="Times New Roman"/>
          <w:sz w:val="10"/>
          <w:szCs w:val="10"/>
        </w:rPr>
      </w:pPr>
    </w:p>
    <w:p w14:paraId="1154F7D9" w14:textId="77777777" w:rsidR="009762D5" w:rsidRDefault="009762D5" w:rsidP="009762D5">
      <w:pPr>
        <w:rPr>
          <w:rFonts w:ascii="Times New Roman" w:hAnsi="Times New Roman"/>
          <w:sz w:val="20"/>
          <w:szCs w:val="20"/>
        </w:rPr>
      </w:pPr>
      <w:r>
        <w:rPr>
          <w:rFonts w:ascii="Times New Roman" w:hAnsi="Times New Roman"/>
          <w:sz w:val="20"/>
          <w:szCs w:val="20"/>
        </w:rPr>
        <w:t xml:space="preserve">      Walter Daniel told Military Times 11 DEC that the Supreme Court’s rejection of his wife’s case was a “tough outcome” and he still believes </w:t>
      </w:r>
      <w:proofErr w:type="spellStart"/>
      <w:r>
        <w:rPr>
          <w:rFonts w:ascii="Times New Roman" w:hAnsi="Times New Roman"/>
          <w:sz w:val="20"/>
          <w:szCs w:val="20"/>
        </w:rPr>
        <w:t>Feres</w:t>
      </w:r>
      <w:proofErr w:type="spellEnd"/>
      <w:r>
        <w:rPr>
          <w:rFonts w:ascii="Times New Roman" w:hAnsi="Times New Roman"/>
          <w:sz w:val="20"/>
          <w:szCs w:val="20"/>
        </w:rPr>
        <w:t xml:space="preserve"> should be overturned. But, he added, the new legislation is a “step in the right direction.” “Congress has recognized that not holding medical personnel accountable is a problem in the military health care system. The men and women of the armed forces deserve better protection for the sacrifices they make for America,” Daniel said. In making his case for overturning </w:t>
      </w:r>
      <w:proofErr w:type="spellStart"/>
      <w:r>
        <w:rPr>
          <w:rFonts w:ascii="Times New Roman" w:hAnsi="Times New Roman"/>
          <w:sz w:val="20"/>
          <w:szCs w:val="20"/>
        </w:rPr>
        <w:t>Feres</w:t>
      </w:r>
      <w:proofErr w:type="spellEnd"/>
      <w:r>
        <w:rPr>
          <w:rFonts w:ascii="Times New Roman" w:hAnsi="Times New Roman"/>
          <w:sz w:val="20"/>
          <w:szCs w:val="20"/>
        </w:rPr>
        <w:t xml:space="preserve"> when it comes to military malpractice cases, University of San Diego School of Business professor Richard </w:t>
      </w:r>
      <w:proofErr w:type="spellStart"/>
      <w:r>
        <w:rPr>
          <w:rFonts w:ascii="Times New Roman" w:hAnsi="Times New Roman"/>
          <w:sz w:val="20"/>
          <w:szCs w:val="20"/>
        </w:rPr>
        <w:t>Custin</w:t>
      </w:r>
      <w:proofErr w:type="spellEnd"/>
      <w:r>
        <w:rPr>
          <w:rFonts w:ascii="Times New Roman" w:hAnsi="Times New Roman"/>
          <w:sz w:val="20"/>
          <w:szCs w:val="20"/>
        </w:rPr>
        <w:t xml:space="preserve">, a long-time proponent for rejecting </w:t>
      </w:r>
      <w:proofErr w:type="spellStart"/>
      <w:r>
        <w:rPr>
          <w:rFonts w:ascii="Times New Roman" w:hAnsi="Times New Roman"/>
          <w:sz w:val="20"/>
          <w:szCs w:val="20"/>
        </w:rPr>
        <w:t>Feres</w:t>
      </w:r>
      <w:proofErr w:type="spellEnd"/>
      <w:r>
        <w:rPr>
          <w:rFonts w:ascii="Times New Roman" w:hAnsi="Times New Roman"/>
          <w:sz w:val="20"/>
          <w:szCs w:val="20"/>
        </w:rPr>
        <w:t xml:space="preserve"> for reasons beyond medical malpractice, cited the Daniel case. “All sides of the political spectrum are interested in </w:t>
      </w:r>
      <w:r>
        <w:rPr>
          <w:rFonts w:ascii="Times New Roman" w:hAnsi="Times New Roman"/>
          <w:sz w:val="20"/>
          <w:szCs w:val="20"/>
        </w:rPr>
        <w:lastRenderedPageBreak/>
        <w:t xml:space="preserve">changing this. I mean, look, when you’ve got Thomas and Ginsburg lining up …” he said. “Lindsey Graham should be ashamed of his position because there is bipartisan support for rejecting </w:t>
      </w:r>
      <w:proofErr w:type="spellStart"/>
      <w:r>
        <w:rPr>
          <w:rFonts w:ascii="Times New Roman" w:hAnsi="Times New Roman"/>
          <w:sz w:val="20"/>
          <w:szCs w:val="20"/>
        </w:rPr>
        <w:t>Feres</w:t>
      </w:r>
      <w:proofErr w:type="spellEnd"/>
      <w:r>
        <w:rPr>
          <w:rFonts w:ascii="Times New Roman" w:hAnsi="Times New Roman"/>
          <w:sz w:val="20"/>
          <w:szCs w:val="20"/>
        </w:rPr>
        <w:t>.”</w:t>
      </w:r>
    </w:p>
    <w:p w14:paraId="03B4F94E" w14:textId="77777777" w:rsidR="009762D5" w:rsidRDefault="009762D5" w:rsidP="009762D5">
      <w:pPr>
        <w:rPr>
          <w:rFonts w:ascii="Times New Roman" w:hAnsi="Times New Roman"/>
          <w:sz w:val="10"/>
          <w:szCs w:val="10"/>
        </w:rPr>
      </w:pPr>
    </w:p>
    <w:p w14:paraId="50CCE506" w14:textId="77777777" w:rsidR="009762D5" w:rsidRDefault="009762D5" w:rsidP="009762D5">
      <w:pPr>
        <w:rPr>
          <w:rFonts w:ascii="Times New Roman" w:hAnsi="Times New Roman"/>
          <w:sz w:val="20"/>
          <w:szCs w:val="20"/>
        </w:rPr>
      </w:pPr>
      <w:r>
        <w:rPr>
          <w:rFonts w:ascii="Times New Roman" w:hAnsi="Times New Roman"/>
          <w:sz w:val="20"/>
          <w:szCs w:val="20"/>
        </w:rPr>
        <w:t xml:space="preserve">     He also said he finds it troublesome that as part of the claims process, the Defense Department will be “the negligent party, the judge and the jury" for deciding claims. “We need a more comprehensive rejection of </w:t>
      </w:r>
      <w:proofErr w:type="spellStart"/>
      <w:r>
        <w:rPr>
          <w:rFonts w:ascii="Times New Roman" w:hAnsi="Times New Roman"/>
          <w:sz w:val="20"/>
          <w:szCs w:val="20"/>
        </w:rPr>
        <w:t>Feres</w:t>
      </w:r>
      <w:proofErr w:type="spellEnd"/>
      <w:r>
        <w:rPr>
          <w:rFonts w:ascii="Times New Roman" w:hAnsi="Times New Roman"/>
          <w:sz w:val="20"/>
          <w:szCs w:val="20"/>
        </w:rPr>
        <w:t>,” he said. The number of claims that might be filed a year is not known. According to the Defense Health Agency, the number of “sentinel events” — those resulting in death or serious injury, including loss of limb or function or a serious psychological injury — increased in military medical and dental facilities from 121 in 2013 to 319 in 2016. How many of those involved active-duty patients was not disclosed. In a 2018 report by the Government Accountability Office, DoD also conceded that its methods for tracking such adverse events and responding to them was unreliable.</w:t>
      </w:r>
    </w:p>
    <w:p w14:paraId="5F7B0027" w14:textId="77777777" w:rsidR="009762D5" w:rsidRDefault="009762D5" w:rsidP="009762D5">
      <w:pPr>
        <w:rPr>
          <w:rFonts w:ascii="Times New Roman" w:hAnsi="Times New Roman"/>
          <w:sz w:val="10"/>
          <w:szCs w:val="10"/>
        </w:rPr>
      </w:pPr>
    </w:p>
    <w:p w14:paraId="0CC1C45E" w14:textId="77777777" w:rsidR="009762D5" w:rsidRDefault="009762D5" w:rsidP="009762D5">
      <w:pPr>
        <w:rPr>
          <w:rFonts w:ascii="Times New Roman" w:hAnsi="Times New Roman"/>
          <w:sz w:val="20"/>
          <w:szCs w:val="20"/>
        </w:rPr>
      </w:pPr>
      <w:r>
        <w:rPr>
          <w:rFonts w:ascii="Times New Roman" w:hAnsi="Times New Roman"/>
          <w:sz w:val="20"/>
          <w:szCs w:val="20"/>
        </w:rPr>
        <w:t xml:space="preserve">     The proposed defense policy act includes a provision that will require GAO to report on the number of physicians and other medical providers at DoD who lost their medical malpractice insurance before they were hired and study the outcomes of patients who have taken action against DoD for negligence or medical malpractice. </w:t>
      </w:r>
      <w:proofErr w:type="spellStart"/>
      <w:r>
        <w:rPr>
          <w:rFonts w:ascii="Times New Roman" w:hAnsi="Times New Roman"/>
          <w:sz w:val="20"/>
          <w:szCs w:val="20"/>
        </w:rPr>
        <w:t>Khawam</w:t>
      </w:r>
      <w:proofErr w:type="spellEnd"/>
      <w:r>
        <w:rPr>
          <w:rFonts w:ascii="Times New Roman" w:hAnsi="Times New Roman"/>
          <w:sz w:val="20"/>
          <w:szCs w:val="20"/>
        </w:rPr>
        <w:t xml:space="preserve"> said that in addition to </w:t>
      </w:r>
      <w:proofErr w:type="spellStart"/>
      <w:r>
        <w:rPr>
          <w:rFonts w:ascii="Times New Roman" w:hAnsi="Times New Roman"/>
          <w:sz w:val="20"/>
          <w:szCs w:val="20"/>
        </w:rPr>
        <w:t>Stayskal’s</w:t>
      </w:r>
      <w:proofErr w:type="spellEnd"/>
      <w:r>
        <w:rPr>
          <w:rFonts w:ascii="Times New Roman" w:hAnsi="Times New Roman"/>
          <w:sz w:val="20"/>
          <w:szCs w:val="20"/>
        </w:rPr>
        <w:t xml:space="preserve"> claim, she has “at least another dozen” she plans to file for clients in 2020. But first, she said, she looks forward to “throwing a party for Richard,” who has responded well to an experimental treatment. “I’m happy that our military will be provided for, compensated for, any kind of medical malpractice. They are victims too.” </w:t>
      </w:r>
      <w:proofErr w:type="spellStart"/>
      <w:r>
        <w:rPr>
          <w:rFonts w:ascii="Times New Roman" w:hAnsi="Times New Roman"/>
          <w:sz w:val="20"/>
          <w:szCs w:val="20"/>
        </w:rPr>
        <w:t>Khawam</w:t>
      </w:r>
      <w:proofErr w:type="spellEnd"/>
      <w:r>
        <w:rPr>
          <w:rFonts w:ascii="Times New Roman" w:hAnsi="Times New Roman"/>
          <w:sz w:val="20"/>
          <w:szCs w:val="20"/>
        </w:rPr>
        <w:t xml:space="preserve"> said.  [Source:  </w:t>
      </w:r>
      <w:proofErr w:type="spellStart"/>
      <w:r>
        <w:rPr>
          <w:rFonts w:ascii="Times New Roman" w:hAnsi="Times New Roman"/>
          <w:sz w:val="20"/>
          <w:szCs w:val="20"/>
        </w:rPr>
        <w:t>MilitaryTimes</w:t>
      </w:r>
      <w:proofErr w:type="spellEnd"/>
      <w:r>
        <w:rPr>
          <w:rFonts w:ascii="Times New Roman" w:hAnsi="Times New Roman"/>
          <w:sz w:val="20"/>
          <w:szCs w:val="20"/>
        </w:rPr>
        <w:t xml:space="preserve"> | Patricia </w:t>
      </w:r>
      <w:proofErr w:type="spellStart"/>
      <w:r>
        <w:rPr>
          <w:rFonts w:ascii="Times New Roman" w:hAnsi="Times New Roman"/>
          <w:sz w:val="20"/>
          <w:szCs w:val="20"/>
        </w:rPr>
        <w:t>Kime</w:t>
      </w:r>
      <w:proofErr w:type="spellEnd"/>
      <w:r>
        <w:rPr>
          <w:rFonts w:ascii="Times New Roman" w:hAnsi="Times New Roman"/>
          <w:sz w:val="20"/>
          <w:szCs w:val="20"/>
        </w:rPr>
        <w:t xml:space="preserve"> | December 11, 2019 ++]</w:t>
      </w:r>
    </w:p>
    <w:p w14:paraId="009708B8" w14:textId="77777777" w:rsidR="009762D5" w:rsidRDefault="009762D5" w:rsidP="009762D5">
      <w:pPr>
        <w:rPr>
          <w:rFonts w:ascii="Times New Roman" w:hAnsi="Times New Roman"/>
          <w:sz w:val="20"/>
          <w:szCs w:val="20"/>
        </w:rPr>
      </w:pPr>
    </w:p>
    <w:p w14:paraId="3D3621A8"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73674779" w14:textId="77777777" w:rsidR="009762D5" w:rsidRDefault="009762D5" w:rsidP="009762D5">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Navy Submarine Program</w:t>
      </w:r>
    </w:p>
    <w:p w14:paraId="5C2DE49E" w14:textId="77777777" w:rsidR="009762D5" w:rsidRDefault="009762D5" w:rsidP="009762D5">
      <w:pPr>
        <w:tabs>
          <w:tab w:val="left" w:pos="180"/>
          <w:tab w:val="left" w:pos="4410"/>
          <w:tab w:val="left" w:pos="9270"/>
          <w:tab w:val="left" w:pos="12870"/>
        </w:tabs>
        <w:ind w:right="90"/>
        <w:jc w:val="center"/>
        <w:rPr>
          <w:rFonts w:ascii="Times New Roman" w:hAnsi="Times New Roman"/>
          <w:b/>
          <w:color w:val="0000FF"/>
          <w:sz w:val="20"/>
          <w:szCs w:val="20"/>
        </w:rPr>
      </w:pPr>
      <w:r>
        <w:rPr>
          <w:rFonts w:ascii="Times New Roman" w:hAnsi="Times New Roman"/>
          <w:b/>
          <w:sz w:val="20"/>
          <w:szCs w:val="20"/>
        </w:rPr>
        <w:t>Update 03:  Navy OKs Biggest Ever Deal | $22B</w:t>
      </w:r>
    </w:p>
    <w:p w14:paraId="67A85E6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4"/>
          <w:szCs w:val="14"/>
        </w:rPr>
      </w:pPr>
    </w:p>
    <w:p w14:paraId="5876329F" w14:textId="4AD6748B"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Navy has awarded the largest contract in its history, a $22.2 billion deal with Electric Boat and Huntington Ingalls for nine new Virginia-class submarines, which the service says will make them more lethal, and much harder to detect when operating close to hostile shores. The contract includes an option for a tenth boat, which would bring the contract up to $24.1 billion if enacted. The deal, which calls for construction to begin this year, would see the delivery of the first fast-attack sub in 2025.</w:t>
      </w:r>
    </w:p>
    <w:p w14:paraId="2041CD3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p>
    <w:p w14:paraId="4980E78F"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Navy is walking a razor-thin line with building the new Virginia boats at the same time as it is introducing new Columbia-class submarines, meaning the service will have to produce one Columbia and two Virginias per year, a pace of submarine building the service has not seen in decades. Navy acquisition chief James </w:t>
      </w:r>
      <w:proofErr w:type="spellStart"/>
      <w:r>
        <w:rPr>
          <w:rFonts w:ascii="Times New Roman" w:eastAsiaTheme="minorEastAsia" w:hAnsi="Times New Roman" w:cs="Times New Roman"/>
          <w:sz w:val="20"/>
          <w:szCs w:val="20"/>
        </w:rPr>
        <w:t>Geurts</w:t>
      </w:r>
      <w:proofErr w:type="spellEnd"/>
      <w:r>
        <w:rPr>
          <w:rFonts w:ascii="Times New Roman" w:eastAsiaTheme="minorEastAsia" w:hAnsi="Times New Roman" w:cs="Times New Roman"/>
          <w:sz w:val="20"/>
          <w:szCs w:val="20"/>
        </w:rPr>
        <w:t xml:space="preserve"> told a small group of reporters gathered in his office on 2 DEC that “doing both of these at the same time is no small task,” but he’s structured both programs in a way that the shared suppliers are aware of what’s needed well in advance, but “if not, we can back off a little to make sure Columbia is successful.” Navy leadership has long said the Columbia program — which will carry a huge chunk of the nation’s nuclear warheads when fully operational — is its number one priority, something </w:t>
      </w:r>
      <w:proofErr w:type="spellStart"/>
      <w:r>
        <w:rPr>
          <w:rFonts w:ascii="Times New Roman" w:eastAsiaTheme="minorEastAsia" w:hAnsi="Times New Roman" w:cs="Times New Roman"/>
          <w:sz w:val="20"/>
          <w:szCs w:val="20"/>
        </w:rPr>
        <w:t>Geurts</w:t>
      </w:r>
      <w:proofErr w:type="spellEnd"/>
      <w:r>
        <w:rPr>
          <w:rFonts w:ascii="Times New Roman" w:eastAsiaTheme="minorEastAsia" w:hAnsi="Times New Roman" w:cs="Times New Roman"/>
          <w:sz w:val="20"/>
          <w:szCs w:val="20"/>
        </w:rPr>
        <w:t xml:space="preserve"> underlined several times. </w:t>
      </w:r>
    </w:p>
    <w:p w14:paraId="7140451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49A6A18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Hanging over the celebration is the prospect of a year-long Continuing Resolution </w:t>
      </w:r>
      <w:proofErr w:type="gramStart"/>
      <w:r>
        <w:rPr>
          <w:rFonts w:ascii="Times New Roman" w:eastAsiaTheme="minorEastAsia" w:hAnsi="Times New Roman" w:cs="Times New Roman"/>
          <w:sz w:val="20"/>
          <w:szCs w:val="20"/>
        </w:rPr>
        <w:t>however,</w:t>
      </w:r>
      <w:proofErr w:type="gramEnd"/>
      <w:r>
        <w:rPr>
          <w:rFonts w:ascii="Times New Roman" w:eastAsiaTheme="minorEastAsia" w:hAnsi="Times New Roman" w:cs="Times New Roman"/>
          <w:sz w:val="20"/>
          <w:szCs w:val="20"/>
        </w:rPr>
        <w:t xml:space="preserve"> which Congress would enact if it cannot fail reach a budget deal by the end of the year. </w:t>
      </w:r>
      <w:proofErr w:type="spellStart"/>
      <w:r>
        <w:rPr>
          <w:rFonts w:ascii="Times New Roman" w:eastAsiaTheme="minorEastAsia" w:hAnsi="Times New Roman" w:cs="Times New Roman"/>
          <w:sz w:val="20"/>
          <w:szCs w:val="20"/>
        </w:rPr>
        <w:t>Geurts</w:t>
      </w:r>
      <w:proofErr w:type="spellEnd"/>
      <w:r>
        <w:rPr>
          <w:rFonts w:ascii="Times New Roman" w:eastAsiaTheme="minorEastAsia" w:hAnsi="Times New Roman" w:cs="Times New Roman"/>
          <w:sz w:val="20"/>
          <w:szCs w:val="20"/>
        </w:rPr>
        <w:t xml:space="preserve">, however, made it clear that the Navy will save the Virginia and Columbia programs even if it means pain for other parts of the fleet.  “Even if I can preserve this contract in a year-long CR, it will come at the expense of other things like ship maintenance and depot maintenance,” he said. “If you look at the challenges the Navy faces under a year-long CR, to protect one </w:t>
      </w:r>
      <w:r>
        <w:rPr>
          <w:rFonts w:ascii="Times New Roman" w:eastAsiaTheme="minorEastAsia" w:hAnsi="Times New Roman" w:cs="Times New Roman"/>
          <w:sz w:val="20"/>
          <w:szCs w:val="20"/>
        </w:rPr>
        <w:lastRenderedPageBreak/>
        <w:t>really big thing means I have to sacrifice a large, large number of smaller things…but you have to start cutting somewhere.”  Beginning in the early 2020s, the Navy is scheduled to work on both classes at the same time, producing one Columbia and two Virginias per year. That makes getting the Virginia right a core national security issue.</w:t>
      </w:r>
    </w:p>
    <w:p w14:paraId="188E7CF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2D5C3AC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Columbia-class is the first completely new submarine the United States has produced in decades. Their construction schedule, which begins in 2021, has no room for error since the Columbia will replace the maxed-out Ohio-class nuclear submarines, which are slated to begin retiring in the next decade. But several members of Congress on 2 DEC said it’s full-speed ahead. </w:t>
      </w:r>
    </w:p>
    <w:p w14:paraId="4647256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4"/>
          <w:szCs w:val="4"/>
        </w:rPr>
      </w:pPr>
    </w:p>
    <w:p w14:paraId="3273B797" w14:textId="77777777" w:rsidR="009762D5" w:rsidRDefault="009762D5" w:rsidP="009762D5">
      <w:pPr>
        <w:pStyle w:val="ListParagraph"/>
        <w:numPr>
          <w:ilvl w:val="0"/>
          <w:numId w:val="1"/>
        </w:numPr>
        <w:tabs>
          <w:tab w:val="left" w:pos="180"/>
          <w:tab w:val="left" w:pos="4410"/>
          <w:tab w:val="left" w:pos="9270"/>
          <w:tab w:val="left" w:pos="12870"/>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Sen. Jack Reed, Ranking Member of the Armed Services Committee — some work will be done in his home state of Rhode Island — hailed the award, saying in a statement: “These next generation submarines provide our forces with a distinct national security advantage. They are an unmatched tool for deterrence,” adding he’ll work to ensure the Navy maintains a two-per-year production rate.</w:t>
      </w:r>
    </w:p>
    <w:p w14:paraId="1C56F26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4"/>
          <w:szCs w:val="4"/>
        </w:rPr>
      </w:pPr>
    </w:p>
    <w:p w14:paraId="4E9E0507" w14:textId="77777777" w:rsidR="009762D5" w:rsidRDefault="009762D5" w:rsidP="009762D5">
      <w:pPr>
        <w:pStyle w:val="ListParagraph"/>
        <w:numPr>
          <w:ilvl w:val="0"/>
          <w:numId w:val="1"/>
        </w:numPr>
        <w:tabs>
          <w:tab w:val="left" w:pos="180"/>
          <w:tab w:val="left" w:pos="4410"/>
          <w:tab w:val="left" w:pos="9270"/>
          <w:tab w:val="left" w:pos="12870"/>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Rep. Joe Courtney, chair of the HASC </w:t>
      </w:r>
      <w:proofErr w:type="spellStart"/>
      <w:r>
        <w:rPr>
          <w:rFonts w:ascii="Times New Roman" w:eastAsiaTheme="minorEastAsia" w:hAnsi="Times New Roman" w:cs="Times New Roman"/>
          <w:sz w:val="20"/>
          <w:szCs w:val="20"/>
        </w:rPr>
        <w:t>seapower</w:t>
      </w:r>
      <w:proofErr w:type="spellEnd"/>
      <w:r>
        <w:rPr>
          <w:rFonts w:ascii="Times New Roman" w:eastAsiaTheme="minorEastAsia" w:hAnsi="Times New Roman" w:cs="Times New Roman"/>
          <w:sz w:val="20"/>
          <w:szCs w:val="20"/>
        </w:rPr>
        <w:t xml:space="preserve"> and projection forces subcommittee who hails from the home of Electric Boat, said in a statement that he’ll continue to push for the tenth boat. “The inclusion of advanced funding for long lead components for all ten boats, typically worth around $450 million per boat, sends a powerful signal that the Navy has heeded that message,” he said.</w:t>
      </w:r>
    </w:p>
    <w:p w14:paraId="1F33AC7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1C6B4F2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[Source:  Breaking Defense | Paul </w:t>
      </w:r>
      <w:proofErr w:type="spellStart"/>
      <w:r>
        <w:rPr>
          <w:rFonts w:ascii="Times New Roman" w:eastAsiaTheme="minorEastAsia" w:hAnsi="Times New Roman" w:cs="Times New Roman"/>
          <w:sz w:val="20"/>
          <w:szCs w:val="20"/>
        </w:rPr>
        <w:t>McLeary</w:t>
      </w:r>
      <w:proofErr w:type="spellEnd"/>
      <w:r>
        <w:rPr>
          <w:rFonts w:ascii="Times New Roman" w:eastAsiaTheme="minorEastAsia" w:hAnsi="Times New Roman" w:cs="Times New Roman"/>
          <w:sz w:val="20"/>
          <w:szCs w:val="20"/>
        </w:rPr>
        <w:t xml:space="preserve"> | December 02, 2019 ++]</w:t>
      </w:r>
    </w:p>
    <w:p w14:paraId="5BC87EC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b/>
          <w:color w:val="0000FF"/>
          <w:sz w:val="20"/>
          <w:szCs w:val="20"/>
        </w:rPr>
      </w:pPr>
    </w:p>
    <w:p w14:paraId="35B4A2E9"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1B6E7CA2" w14:textId="77777777" w:rsidR="009762D5" w:rsidRDefault="009762D5" w:rsidP="009762D5">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PTSD Stamp</w:t>
      </w:r>
    </w:p>
    <w:p w14:paraId="3D7900AE" w14:textId="4E43DF79" w:rsidR="009762D5" w:rsidRPr="009762D5" w:rsidRDefault="009762D5" w:rsidP="009762D5">
      <w:pPr>
        <w:tabs>
          <w:tab w:val="left" w:pos="180"/>
          <w:tab w:val="left" w:pos="4410"/>
          <w:tab w:val="left" w:pos="9270"/>
          <w:tab w:val="left" w:pos="12870"/>
        </w:tabs>
        <w:ind w:right="90"/>
        <w:jc w:val="center"/>
        <w:rPr>
          <w:rFonts w:ascii="Times New Roman" w:hAnsi="Times New Roman" w:cs="Times New Roman"/>
          <w:b/>
          <w:sz w:val="20"/>
          <w:szCs w:val="20"/>
        </w:rPr>
      </w:pPr>
      <w:r>
        <w:rPr>
          <w:rFonts w:ascii="Times New Roman" w:hAnsi="Times New Roman" w:cs="Times New Roman"/>
          <w:b/>
          <w:bCs/>
          <w:sz w:val="20"/>
          <w:szCs w:val="20"/>
        </w:rPr>
        <w:t>Aim is to Raise Awareness, Funds for PTSD</w:t>
      </w:r>
      <w:r>
        <w:rPr>
          <w:noProof/>
        </w:rPr>
        <w:t xml:space="preserve"> </w:t>
      </w:r>
    </w:p>
    <w:p w14:paraId="661BEA9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4"/>
          <w:szCs w:val="14"/>
        </w:rPr>
      </w:pPr>
    </w:p>
    <w:p w14:paraId="580301A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Proceeds from sales of a new postage stamp issued on 2 DEC will go to support post-traumatic stress disorder research and education at the U.S. Department of Veterans Affairs’ National Center for PTSD. The PTSD center, based at the VA Medical Center in White River Junction, includes seven sites around the country that are focused on studying and treating PTSD, a mental health condition some people develop following a traumatic event such as combat, a natural disaster, sexual assault or a car accident. Symptoms may include reliving the event, avoidance of reminders of the event, negative thoughts and anxiety that linger long after the trauma.</w:t>
      </w:r>
    </w:p>
    <w:p w14:paraId="06639EB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36CBAE2A"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While Paula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the PTSD center’s executive director, said she is glad to have the revenue stream to support the center’s work, she also hopes the stamp brings awareness to the condition, which will affect tens of millions people in the U.S. — both veterans and civilians — in their lifetimes.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said she hopes “people who have PTSD or family members see this and they might take some action.” She spoke in a phone interview from Charlotte, N.C., where she participated in an event to celebrate the stamp’s release on Monday. The stamp, which costs 65 cents, features a green plant sprouting from ground covered with fallen leaves that is intended to symbolize the PTSD healing process, according to a news release from the Postal Service. It was designed by Greg Breeding, the postal service’s art director, and includes original photography by Mark </w:t>
      </w:r>
      <w:proofErr w:type="spellStart"/>
      <w:r>
        <w:rPr>
          <w:rFonts w:ascii="Times New Roman" w:eastAsiaTheme="minorEastAsia" w:hAnsi="Times New Roman" w:cs="Times New Roman"/>
          <w:sz w:val="20"/>
          <w:szCs w:val="20"/>
        </w:rPr>
        <w:t>Laita</w:t>
      </w:r>
      <w:proofErr w:type="spellEnd"/>
      <w:r>
        <w:rPr>
          <w:rFonts w:ascii="Times New Roman" w:eastAsiaTheme="minorEastAsia" w:hAnsi="Times New Roman" w:cs="Times New Roman"/>
          <w:sz w:val="20"/>
          <w:szCs w:val="20"/>
        </w:rPr>
        <w:t>, a Los Angeles-based commercial photographer.</w:t>
      </w:r>
    </w:p>
    <w:p w14:paraId="3EE54E2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7DF3562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Treatment for PTSD both through medication and therapy has improved in recent years,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said, noting that some of the center’s research is focused on the effectiveness of different treatments. Public awareness of PTSD </w:t>
      </w:r>
      <w:r>
        <w:rPr>
          <w:rFonts w:ascii="Times New Roman" w:eastAsiaTheme="minorEastAsia" w:hAnsi="Times New Roman" w:cs="Times New Roman"/>
          <w:sz w:val="20"/>
          <w:szCs w:val="20"/>
        </w:rPr>
        <w:lastRenderedPageBreak/>
        <w:t>has grown following the terrorist attacks on 9/11, which caused many first responders and others to develop the condition, she said. Subsequent events such as Hurricane Katrina in 2005, the 2011 earthquake and tsunami in Japan, and numerous mass shootings — including one earlier this year at the University of North Carolina-Charlotte, the city where Monday’s stamp ceremony took place — have kept the condition in the public eye.</w:t>
      </w:r>
    </w:p>
    <w:p w14:paraId="7B3BF96A"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46DC580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addition to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speakers at Monday’s event at </w:t>
      </w:r>
      <w:proofErr w:type="spellStart"/>
      <w:r>
        <w:rPr>
          <w:rFonts w:ascii="Times New Roman" w:eastAsiaTheme="minorEastAsia" w:hAnsi="Times New Roman" w:cs="Times New Roman"/>
          <w:sz w:val="20"/>
          <w:szCs w:val="20"/>
        </w:rPr>
        <w:t>McGlohon</w:t>
      </w:r>
      <w:proofErr w:type="spellEnd"/>
      <w:r>
        <w:rPr>
          <w:rFonts w:ascii="Times New Roman" w:eastAsiaTheme="minorEastAsia" w:hAnsi="Times New Roman" w:cs="Times New Roman"/>
          <w:sz w:val="20"/>
          <w:szCs w:val="20"/>
        </w:rPr>
        <w:t xml:space="preserve"> Theater at Spirit Square also included representatives from the American Red Cross, The American Veteran Foundation, the Wounded Warriors Project and the Charlotte Chapter of National Alliance on Mental Illness. Among the speakers was Chuck Denny, the founder of The American Veteran Foundation based in North Carolina, who was a major proponent of the PTSD stamp, in honor of his father, Garland Denny, who served in the Navy in the Korean War and, before his death in 2015, advocated for a stamp to raise money for veteran services. “The Postal Service is honored to issue this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stamp as a powerful symbol of the healing process, growth and hope for tens of millions of Americans who experience PTSD,” David C. Williams, vice chairman of the Board of Governors of the U.S. Postal Service, said in a news release. “Today, with the issuance of this stamp, the nation renews its commitment to raise funds to help treat soldiers, veterans, first responders, health care providers and other individuals dealing with this condition.”</w:t>
      </w:r>
    </w:p>
    <w:p w14:paraId="0E29325A"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5D7D5034"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price of the stamp includes the cost of a first-class stamp at the time of purchase — which is 55 cents currently — and an amount to fund PTSD research. They are available at post offices around the country, through an online shop at </w:t>
      </w:r>
      <w:hyperlink r:id="rId5" w:history="1">
        <w:r>
          <w:rPr>
            <w:rStyle w:val="Hyperlink"/>
            <w:rFonts w:ascii="Times New Roman" w:eastAsiaTheme="minorEastAsia" w:hAnsi="Times New Roman" w:cs="Times New Roman"/>
            <w:sz w:val="20"/>
            <w:szCs w:val="20"/>
          </w:rPr>
          <w:t>www.usps.com/shop</w:t>
        </w:r>
      </w:hyperlink>
      <w:r>
        <w:rPr>
          <w:rFonts w:ascii="Times New Roman" w:eastAsiaTheme="minorEastAsia" w:hAnsi="Times New Roman" w:cs="Times New Roman"/>
          <w:sz w:val="20"/>
          <w:szCs w:val="20"/>
        </w:rPr>
        <w:t xml:space="preserve"> or by calling 800-STAMP24. Sheets of 20 can be purchased for $13. Congress, through the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Authorization Act, allows the Postal Service to issue and sell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stamps to benefit causes that are “in the national public interest and appropriate.” Revenue from sales of the Healing PTSD stamp — less the cost of postage and reasonable costs incurred by the Postal Service — will go to the U.S. Department of Veterans Affairs.</w:t>
      </w:r>
    </w:p>
    <w:p w14:paraId="2B7ACCDC"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2111D1F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U.S. Postal Service has issued three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stamps, star ting with a breast cancer research stamp in 1998.    Causes for subsequent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stamps have not yet been determined, but suggestions can be sent to the Office of Stamp Services, Attn: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Discretionary Program, 475 L’Enfant Plaza SW, Room 3300, Washington, DC 20260-3501 or via email to </w:t>
      </w:r>
      <w:hyperlink r:id="rId6" w:history="1">
        <w:r>
          <w:rPr>
            <w:rStyle w:val="Hyperlink"/>
            <w:rFonts w:ascii="Times New Roman" w:eastAsiaTheme="minorEastAsia" w:hAnsi="Times New Roman" w:cs="Times New Roman"/>
            <w:sz w:val="20"/>
            <w:szCs w:val="20"/>
          </w:rPr>
          <w:t>semipostal@usps.gov</w:t>
        </w:r>
      </w:hyperlink>
      <w:r>
        <w:rPr>
          <w:rFonts w:ascii="Times New Roman" w:eastAsiaTheme="minorEastAsia" w:hAnsi="Times New Roman" w:cs="Times New Roman"/>
          <w:sz w:val="20"/>
          <w:szCs w:val="20"/>
        </w:rPr>
        <w:t xml:space="preserve">. More information about the National Center for Post-Traumatic Stress Disorder can be found online at </w:t>
      </w:r>
      <w:hyperlink r:id="rId7" w:history="1">
        <w:r>
          <w:rPr>
            <w:rStyle w:val="Hyperlink"/>
            <w:rFonts w:ascii="Times New Roman" w:eastAsiaTheme="minorEastAsia" w:hAnsi="Times New Roman" w:cs="Times New Roman"/>
            <w:sz w:val="20"/>
            <w:szCs w:val="20"/>
          </w:rPr>
          <w:t>https://www.ptsd.va.gov</w:t>
        </w:r>
      </w:hyperlink>
      <w:r>
        <w:rPr>
          <w:rFonts w:ascii="Times New Roman" w:eastAsiaTheme="minorEastAsia" w:hAnsi="Times New Roman" w:cs="Times New Roman"/>
          <w:sz w:val="20"/>
          <w:szCs w:val="20"/>
        </w:rPr>
        <w:t xml:space="preserve">.  </w:t>
      </w:r>
      <w:r>
        <w:rPr>
          <w:rFonts w:ascii="Times New Roman" w:hAnsi="Times New Roman" w:cs="Times New Roman"/>
          <w:sz w:val="20"/>
          <w:szCs w:val="20"/>
        </w:rPr>
        <w:t xml:space="preserve"> </w:t>
      </w:r>
      <w:r>
        <w:rPr>
          <w:rFonts w:ascii="Times New Roman" w:eastAsiaTheme="minorEastAsia" w:hAnsi="Times New Roman" w:cs="Times New Roman"/>
          <w:sz w:val="20"/>
          <w:szCs w:val="20"/>
        </w:rPr>
        <w:t>[Source:  Valley News | Nora Doyle-Burr | December 2, 2019 ++]</w:t>
      </w:r>
    </w:p>
    <w:p w14:paraId="43B0B37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p>
    <w:p w14:paraId="6CE2BC8A"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bCs/>
          <w:sz w:val="20"/>
          <w:szCs w:val="20"/>
        </w:rPr>
        <w:t>*********************</w:t>
      </w:r>
    </w:p>
    <w:p w14:paraId="62F911A7" w14:textId="77777777" w:rsidR="009762D5" w:rsidRDefault="009762D5" w:rsidP="009762D5">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DoD Mental Health Programs </w:t>
      </w:r>
    </w:p>
    <w:p w14:paraId="08272E7B" w14:textId="77777777" w:rsidR="009762D5" w:rsidRDefault="009762D5" w:rsidP="009762D5">
      <w:pPr>
        <w:jc w:val="center"/>
        <w:rPr>
          <w:rFonts w:ascii="Times New Roman" w:hAnsi="Times New Roman" w:cs="Times New Roman"/>
          <w:b/>
          <w:sz w:val="20"/>
          <w:szCs w:val="20"/>
        </w:rPr>
      </w:pPr>
      <w:r>
        <w:rPr>
          <w:rFonts w:ascii="Times New Roman" w:hAnsi="Times New Roman" w:cs="Times New Roman"/>
          <w:b/>
          <w:sz w:val="20"/>
          <w:szCs w:val="20"/>
        </w:rPr>
        <w:t>Update 05:  Negatively Impacted by</w:t>
      </w:r>
      <w:r>
        <w:t xml:space="preserve"> </w:t>
      </w:r>
      <w:r>
        <w:rPr>
          <w:rFonts w:ascii="Times New Roman" w:hAnsi="Times New Roman" w:cs="Times New Roman"/>
          <w:b/>
          <w:sz w:val="20"/>
          <w:szCs w:val="20"/>
        </w:rPr>
        <w:t xml:space="preserve">Physician Recruitment Failures   </w:t>
      </w:r>
    </w:p>
    <w:p w14:paraId="622ECCFE" w14:textId="77777777" w:rsidR="009762D5" w:rsidRDefault="009762D5" w:rsidP="009762D5">
      <w:pPr>
        <w:rPr>
          <w:rFonts w:ascii="Times New Roman" w:eastAsiaTheme="minorEastAsia" w:hAnsi="Times New Roman" w:cs="Times New Roman"/>
          <w:sz w:val="14"/>
          <w:szCs w:val="14"/>
        </w:rPr>
      </w:pPr>
    </w:p>
    <w:p w14:paraId="387B21D6"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Low pay, fewer advancement opportunities and an excessive workload rank as the top reasons the military services fail to recruit and retain psychiatrists, psychologists and other mental health providers, according to a new Defense Department report. With more than 50 percent of psychiatrists nationwide able to run cash-only practices, with many making six-figure salaries, the Army, Navy and Air Force lack a competitive advantage when it comes to paying civilians and drawing military providers, as noted in a report 29 NOV to Congress. Add in a slow hiring process, onerous paperwork and little say in assignments — particularly overseas — and the services can’t keep up with demand.</w:t>
      </w:r>
    </w:p>
    <w:p w14:paraId="66CDE85B" w14:textId="77777777" w:rsidR="009762D5" w:rsidRDefault="009762D5" w:rsidP="009762D5">
      <w:pPr>
        <w:rPr>
          <w:rFonts w:ascii="Times New Roman" w:eastAsiaTheme="minorEastAsia" w:hAnsi="Times New Roman" w:cs="Times New Roman"/>
          <w:sz w:val="10"/>
          <w:szCs w:val="10"/>
        </w:rPr>
      </w:pPr>
    </w:p>
    <w:p w14:paraId="0457CE31"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The challenges are a threat to morale, and subsequently, retention, the report states. “When combined with the Defense Health Agency’s access-to-care standards, this reality creates a demoralizing situation in which providers can perform initial behavioral health evaluation but are subsequently unable to provide therapeutic interventions,” the report noted. Providers who wear uniforms also face additional burdens that prompt many to leave, including frequent changes of duty station and low opportunities for advancement.</w:t>
      </w:r>
    </w:p>
    <w:p w14:paraId="378DED31" w14:textId="77777777" w:rsidR="009762D5" w:rsidRDefault="009762D5" w:rsidP="009762D5">
      <w:pPr>
        <w:rPr>
          <w:rFonts w:ascii="Times New Roman" w:eastAsiaTheme="minorEastAsia" w:hAnsi="Times New Roman" w:cs="Times New Roman"/>
          <w:sz w:val="4"/>
          <w:szCs w:val="4"/>
        </w:rPr>
      </w:pPr>
    </w:p>
    <w:p w14:paraId="5AD13DE7" w14:textId="77777777" w:rsidR="009762D5" w:rsidRDefault="009762D5" w:rsidP="009762D5">
      <w:pPr>
        <w:pStyle w:val="ListParagraph"/>
        <w:numPr>
          <w:ilvl w:val="0"/>
          <w:numId w:val="2"/>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Army promotion system “validates and rewards leadership while often clinical career pathways,’ which can force effective providers out of the service, the report stated.</w:t>
      </w:r>
    </w:p>
    <w:p w14:paraId="28409D3D" w14:textId="77777777" w:rsidR="009762D5" w:rsidRDefault="009762D5" w:rsidP="009762D5">
      <w:pPr>
        <w:pStyle w:val="ListParagraph"/>
        <w:numPr>
          <w:ilvl w:val="0"/>
          <w:numId w:val="2"/>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In the Navy, psychologists who reach the rank of lieutenant rarely make the next rank “due to a preponderance of operational billets where the psychologist is not being ranked against peers.”</w:t>
      </w:r>
    </w:p>
    <w:p w14:paraId="51DCEA3A" w14:textId="77777777" w:rsidR="009762D5" w:rsidRDefault="009762D5" w:rsidP="009762D5">
      <w:pPr>
        <w:pStyle w:val="ListParagraph"/>
        <w:numPr>
          <w:ilvl w:val="0"/>
          <w:numId w:val="2"/>
        </w:numPr>
        <w:spacing w:after="0"/>
        <w:rPr>
          <w:rFonts w:ascii="Times New Roman" w:eastAsiaTheme="minorEastAsia" w:hAnsi="Times New Roman" w:cs="Times New Roman"/>
          <w:sz w:val="20"/>
          <w:szCs w:val="20"/>
        </w:rPr>
      </w:pPr>
      <w:r>
        <w:rPr>
          <w:rFonts w:ascii="Times New Roman" w:eastAsiaTheme="minorEastAsia" w:hAnsi="Times New Roman" w:cs="Times New Roman"/>
          <w:sz w:val="20"/>
          <w:szCs w:val="20"/>
        </w:rPr>
        <w:t>And while the Air Force is exploring new residency training and recruiting platforms for developing therapists and mental health nurse practitioners, its efforts to recruit already qualified psychologists have not “met with much success,” the report said. Losses of psychiatrists due to separation and retirement from the Air Force also are outpacing the training pipeline and recruiting.</w:t>
      </w:r>
    </w:p>
    <w:p w14:paraId="23128E56" w14:textId="77777777" w:rsidR="009762D5" w:rsidRDefault="009762D5" w:rsidP="009762D5">
      <w:pPr>
        <w:rPr>
          <w:rFonts w:ascii="Times New Roman" w:eastAsiaTheme="minorEastAsia" w:hAnsi="Times New Roman" w:cs="Times New Roman"/>
          <w:sz w:val="10"/>
          <w:szCs w:val="10"/>
        </w:rPr>
      </w:pPr>
    </w:p>
    <w:p w14:paraId="19EB35DD"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demand for mental health services has risen across the United States in the past decade as the number of providers is has not kept pace and is barely holding steady. The Health Resources and Services Administration projects a shortfall of 250,000 providers by 2025. And some geographic regions are harder hit by the mental health provider shortage. In these areas, the Defense Department faces even more difficult challenges hiring and retaining an adequate number of personnel.</w:t>
      </w:r>
    </w:p>
    <w:p w14:paraId="6F7E10BC" w14:textId="77777777" w:rsidR="009762D5" w:rsidRDefault="009762D5" w:rsidP="009762D5">
      <w:pPr>
        <w:rPr>
          <w:rFonts w:ascii="Times New Roman" w:eastAsiaTheme="minorEastAsia" w:hAnsi="Times New Roman" w:cs="Times New Roman"/>
          <w:sz w:val="10"/>
          <w:szCs w:val="10"/>
        </w:rPr>
      </w:pPr>
    </w:p>
    <w:p w14:paraId="5254F801"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report does not note how many mental health professionals may be needed by the services, nor does it provide the number of jobs that are unfilled. In May, Navy Capt. Mike Colston, the Defense Department’s director of mental health policy and oversight, told members of the House Armed Services Personnel Subcommittee that roughly 10,000 mental health providers in behavioral health clinics, within primary care and embedded in units. But according to the report, the number is far fewer: the estimate for 2020 is 6,627 providers, up from 6,599 in 2018. That’s roughly one provider for every 462 active-duty and active-duty family members — not including retirees and their family members, many of whom have access to mental health services at military treatment facilities.</w:t>
      </w:r>
    </w:p>
    <w:p w14:paraId="20BB1402" w14:textId="77777777" w:rsidR="009762D5" w:rsidRDefault="009762D5" w:rsidP="009762D5">
      <w:pPr>
        <w:rPr>
          <w:rFonts w:ascii="Times New Roman" w:eastAsiaTheme="minorEastAsia" w:hAnsi="Times New Roman" w:cs="Times New Roman"/>
          <w:sz w:val="10"/>
          <w:szCs w:val="10"/>
        </w:rPr>
      </w:pPr>
    </w:p>
    <w:p w14:paraId="43FB5BCE"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According to the report, the Air Force will face the biggest shortage in the next year, expecting to lose nearly 600 mental health providers, down to 1,011 in 2020, from 1,601 in 2018. The Army and Navy will see increases: from 3,108 in 2018 to roughly 3,134 in 2020 for the Army, and from 1,601 in 2018 to 1,700 for the Navy. The largest gains of mental health personnel are likely to be seen in the Washington, D.C., metro region, according to the report. The National Capital Area, as </w:t>
      </w:r>
      <w:proofErr w:type="spellStart"/>
      <w:proofErr w:type="gramStart"/>
      <w:r>
        <w:rPr>
          <w:rFonts w:ascii="Times New Roman" w:eastAsiaTheme="minorEastAsia" w:hAnsi="Times New Roman" w:cs="Times New Roman"/>
          <w:sz w:val="20"/>
          <w:szCs w:val="20"/>
        </w:rPr>
        <w:t>its</w:t>
      </w:r>
      <w:proofErr w:type="spellEnd"/>
      <w:proofErr w:type="gramEnd"/>
      <w:r>
        <w:rPr>
          <w:rFonts w:ascii="Times New Roman" w:eastAsiaTheme="minorEastAsia" w:hAnsi="Times New Roman" w:cs="Times New Roman"/>
          <w:sz w:val="20"/>
          <w:szCs w:val="20"/>
        </w:rPr>
        <w:t xml:space="preserve"> called, had 289 civilian and uniformed providers in 2018; in 2020, it is expected to have 782. The report noted that the D.C. area is one of the most challenging in the country to hire mental health providers; more than 80 percent of psychiatrists, psychologists and license clinical social workers do not take insurance, operating on a cash-only basis.  </w:t>
      </w:r>
      <w:r>
        <w:rPr>
          <w:rFonts w:ascii="Times New Roman" w:eastAsiaTheme="minorEastAsia" w:hAnsi="Times New Roman"/>
          <w:sz w:val="20"/>
          <w:szCs w:val="20"/>
        </w:rPr>
        <w:t xml:space="preserve">[Source:  </w:t>
      </w:r>
      <w:proofErr w:type="spellStart"/>
      <w:r>
        <w:rPr>
          <w:rFonts w:ascii="Times New Roman" w:eastAsiaTheme="minorEastAsia" w:hAnsi="Times New Roman"/>
          <w:sz w:val="20"/>
          <w:szCs w:val="20"/>
        </w:rPr>
        <w:t>MilitaryTimes</w:t>
      </w:r>
      <w:proofErr w:type="spellEnd"/>
      <w:r>
        <w:rPr>
          <w:rFonts w:ascii="Times New Roman" w:eastAsiaTheme="minorEastAsia" w:hAnsi="Times New Roman"/>
          <w:sz w:val="20"/>
          <w:szCs w:val="20"/>
        </w:rPr>
        <w:t xml:space="preserve"> | Patricia </w:t>
      </w:r>
      <w:proofErr w:type="spellStart"/>
      <w:r>
        <w:rPr>
          <w:rFonts w:ascii="Times New Roman" w:eastAsiaTheme="minorEastAsia" w:hAnsi="Times New Roman"/>
          <w:sz w:val="20"/>
          <w:szCs w:val="20"/>
        </w:rPr>
        <w:t>Kime</w:t>
      </w:r>
      <w:proofErr w:type="spellEnd"/>
      <w:r>
        <w:rPr>
          <w:rFonts w:ascii="Times New Roman" w:eastAsiaTheme="minorEastAsia" w:hAnsi="Times New Roman"/>
          <w:sz w:val="20"/>
          <w:szCs w:val="20"/>
        </w:rPr>
        <w:t xml:space="preserve"> | December 2, 2019 ++]</w:t>
      </w:r>
    </w:p>
    <w:p w14:paraId="1CFDC7D4" w14:textId="77777777" w:rsidR="009762D5" w:rsidRDefault="009762D5" w:rsidP="009762D5">
      <w:pPr>
        <w:rPr>
          <w:rFonts w:ascii="Times New Roman" w:eastAsiaTheme="minorEastAsia" w:hAnsi="Times New Roman"/>
          <w:sz w:val="20"/>
          <w:szCs w:val="20"/>
        </w:rPr>
      </w:pPr>
    </w:p>
    <w:p w14:paraId="4EE7C943"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6E11334A" w14:textId="77777777" w:rsidR="009762D5" w:rsidRDefault="009762D5" w:rsidP="009762D5">
      <w:pPr>
        <w:jc w:val="center"/>
        <w:rPr>
          <w:rFonts w:ascii="Times New Roman" w:hAnsi="Times New Roman"/>
          <w:b/>
          <w:color w:val="0000FF"/>
          <w:sz w:val="28"/>
          <w:szCs w:val="28"/>
        </w:rPr>
      </w:pPr>
      <w:r>
        <w:rPr>
          <w:rFonts w:ascii="Times New Roman" w:hAnsi="Times New Roman"/>
          <w:b/>
          <w:color w:val="0000FF"/>
          <w:sz w:val="28"/>
          <w:szCs w:val="28"/>
        </w:rPr>
        <w:t>Military Base Water</w:t>
      </w:r>
    </w:p>
    <w:p w14:paraId="24E98031" w14:textId="77777777" w:rsidR="009762D5" w:rsidRDefault="009762D5" w:rsidP="009762D5">
      <w:pPr>
        <w:jc w:val="center"/>
        <w:rPr>
          <w:rFonts w:ascii="Times New Roman" w:eastAsiaTheme="minorEastAsia" w:hAnsi="Times New Roman"/>
          <w:sz w:val="20"/>
          <w:szCs w:val="20"/>
        </w:rPr>
      </w:pPr>
      <w:r>
        <w:rPr>
          <w:rFonts w:ascii="Times New Roman" w:hAnsi="Times New Roman"/>
          <w:b/>
          <w:sz w:val="20"/>
          <w:szCs w:val="20"/>
        </w:rPr>
        <w:t>Update 02:   GAO Finds 102 at Risk for Water Shortages</w:t>
      </w:r>
    </w:p>
    <w:p w14:paraId="2CE79744" w14:textId="77777777" w:rsidR="009762D5" w:rsidRDefault="009762D5" w:rsidP="009762D5">
      <w:pPr>
        <w:rPr>
          <w:rFonts w:ascii="Times New Roman" w:eastAsiaTheme="minorEastAsia" w:hAnsi="Times New Roman"/>
          <w:sz w:val="14"/>
          <w:szCs w:val="14"/>
        </w:rPr>
      </w:pPr>
    </w:p>
    <w:p w14:paraId="4BA2DFC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More than 100 military installations nationwide are at risk for not having enough water to accomplish their missions, including training and cleaning equipment, suppressing fires, drinking and bathing, according to a new report from the Government Accountability Office. By reviewing previous analyses of current and potential water shortages </w:t>
      </w:r>
      <w:r>
        <w:rPr>
          <w:rFonts w:ascii="Times New Roman" w:eastAsiaTheme="minorEastAsia" w:hAnsi="Times New Roman"/>
          <w:sz w:val="20"/>
          <w:szCs w:val="20"/>
        </w:rPr>
        <w:lastRenderedPageBreak/>
        <w:t>done by the Office of the Secretary of Defense and individual services, GAO officials identified seven more bases at risk for water shortages than previously had been determined by the Department of Defense.</w:t>
      </w:r>
    </w:p>
    <w:p w14:paraId="426F8120" w14:textId="77777777" w:rsidR="009762D5" w:rsidRDefault="009762D5" w:rsidP="009762D5">
      <w:pPr>
        <w:rPr>
          <w:rFonts w:ascii="Times New Roman" w:eastAsiaTheme="minorEastAsia" w:hAnsi="Times New Roman"/>
          <w:sz w:val="10"/>
          <w:szCs w:val="10"/>
        </w:rPr>
      </w:pPr>
    </w:p>
    <w:p w14:paraId="4AB98C6E"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Not surprisingly, those listed most at risk were in areas that have experienced drought conditions in the past several years, including Kirtland Air Force Base, New Mexico; Vandenberg Air Force Base, Naval Base Coronado, Naval Weapons Station Seal Beach and Camp Pendleton, California; and Marine Corps Air Station, Yuma, Arizona. Some facilities already are experiencing water scarcity, defined as when demand for water in an area nears or exceeds water supplies, according to GAO. But given the latest predictions on climate change, including those found in the 2018 Fourth National Climate Assessment, drought and water quality declines will worsen the problem, GAO analysts noted.</w:t>
      </w:r>
    </w:p>
    <w:p w14:paraId="4B4D2FB4" w14:textId="77777777" w:rsidR="009762D5" w:rsidRDefault="009762D5" w:rsidP="009762D5">
      <w:pPr>
        <w:rPr>
          <w:rFonts w:ascii="Times New Roman" w:eastAsiaTheme="minorEastAsia" w:hAnsi="Times New Roman"/>
          <w:sz w:val="10"/>
          <w:szCs w:val="10"/>
        </w:rPr>
      </w:pPr>
    </w:p>
    <w:p w14:paraId="6B2BDAC3"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“DOD’s installations rely on billions of gallons of water to operate and conduct their missions, but critical installations are at risk of water scarcity, and the risks are only projected to increase,” the analysts wrote. Even areas where water is considered abundant may face shortages. At Fort Bragg, North Carolina, for example, base leadership said they are concerned about factors such as pollution and population growth that can affect water quality and quantity. According to Fort Bragg officials, they have been told by local public utilities that water demand will face a critical juncture in roughly 2060 if nothing is done. The list of installations already experiencing water shortages due to overwhelming demand or drought include </w:t>
      </w:r>
    </w:p>
    <w:p w14:paraId="0C746AE5" w14:textId="77777777" w:rsidR="009762D5" w:rsidRDefault="009762D5" w:rsidP="009762D5">
      <w:pPr>
        <w:pStyle w:val="ListParagraph"/>
        <w:numPr>
          <w:ilvl w:val="0"/>
          <w:numId w:val="3"/>
        </w:numPr>
        <w:rPr>
          <w:rFonts w:ascii="Times New Roman" w:eastAsiaTheme="minorEastAsia" w:hAnsi="Times New Roman"/>
          <w:sz w:val="20"/>
          <w:szCs w:val="20"/>
        </w:rPr>
      </w:pPr>
      <w:r>
        <w:rPr>
          <w:rFonts w:ascii="Times New Roman" w:eastAsiaTheme="minorEastAsia" w:hAnsi="Times New Roman"/>
          <w:sz w:val="20"/>
          <w:szCs w:val="20"/>
        </w:rPr>
        <w:t xml:space="preserve">Mountain Home Air Force Base, Idaho, were service members and residents were told to curtail use in 2017 and 2018, with expected continued restrictions in 2019. </w:t>
      </w:r>
    </w:p>
    <w:p w14:paraId="69359700" w14:textId="77777777" w:rsidR="009762D5" w:rsidRDefault="009762D5" w:rsidP="009762D5">
      <w:pPr>
        <w:pStyle w:val="ListParagraph"/>
        <w:numPr>
          <w:ilvl w:val="0"/>
          <w:numId w:val="3"/>
        </w:numPr>
        <w:rPr>
          <w:rFonts w:ascii="Times New Roman" w:eastAsiaTheme="minorEastAsia" w:hAnsi="Times New Roman"/>
          <w:sz w:val="20"/>
          <w:szCs w:val="20"/>
        </w:rPr>
      </w:pPr>
      <w:r>
        <w:rPr>
          <w:rFonts w:ascii="Times New Roman" w:eastAsiaTheme="minorEastAsia" w:hAnsi="Times New Roman"/>
          <w:sz w:val="20"/>
          <w:szCs w:val="20"/>
        </w:rPr>
        <w:t xml:space="preserve">Warren Air Force Base, Wyoming, where a drought continued during the study. </w:t>
      </w:r>
    </w:p>
    <w:p w14:paraId="47EEC39A" w14:textId="77777777" w:rsidR="009762D5" w:rsidRDefault="009762D5" w:rsidP="009762D5">
      <w:pPr>
        <w:pStyle w:val="ListParagraph"/>
        <w:numPr>
          <w:ilvl w:val="0"/>
          <w:numId w:val="3"/>
        </w:numPr>
        <w:spacing w:after="0"/>
        <w:rPr>
          <w:rFonts w:ascii="Times New Roman" w:eastAsiaTheme="minorEastAsia" w:hAnsi="Times New Roman"/>
          <w:sz w:val="20"/>
          <w:szCs w:val="20"/>
        </w:rPr>
      </w:pPr>
      <w:r>
        <w:rPr>
          <w:rFonts w:ascii="Times New Roman" w:eastAsiaTheme="minorEastAsia" w:hAnsi="Times New Roman"/>
          <w:sz w:val="20"/>
          <w:szCs w:val="20"/>
        </w:rPr>
        <w:t xml:space="preserve">Marine Corps Air Station Yuma, where officials expressed concern that water would become a scarce as the base population grows. </w:t>
      </w:r>
    </w:p>
    <w:p w14:paraId="2DD2B44D" w14:textId="77777777" w:rsidR="009762D5" w:rsidRDefault="009762D5" w:rsidP="009762D5">
      <w:pPr>
        <w:rPr>
          <w:rFonts w:ascii="Times New Roman" w:eastAsiaTheme="minorEastAsia" w:hAnsi="Times New Roman"/>
          <w:sz w:val="10"/>
          <w:szCs w:val="10"/>
        </w:rPr>
      </w:pPr>
    </w:p>
    <w:p w14:paraId="075BC12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Earlier this year, DoD sent a report to Congress noting that more than two-thirds of the operationally critical installations were threatened by climate change. DoD assessed 79 “mission assurance priority installations based on their operational role,” and concluded that 53 of the 79 bases faced current threats from flooding; 43 faced threats from drought; and 36 faced wildfire threats. But the newest GAO report raised concerns about how accurate DoD is in its assessments. Regarding water scarcity, GAO analysts said DoD likely did not have a full understanding of the scope of the problem. It noted that the military services, which conducted their own installation assessments, were more thorough in their analyses – the result of using five measures considered to be best practices for reports, including identifying current availability, future availability, water sources, identifying precise locations of water and including all locations.</w:t>
      </w:r>
    </w:p>
    <w:p w14:paraId="660D73BE" w14:textId="77777777" w:rsidR="009762D5" w:rsidRDefault="009762D5" w:rsidP="009762D5">
      <w:pPr>
        <w:rPr>
          <w:rFonts w:ascii="Times New Roman" w:eastAsiaTheme="minorEastAsia" w:hAnsi="Times New Roman"/>
          <w:sz w:val="10"/>
          <w:szCs w:val="10"/>
        </w:rPr>
      </w:pPr>
    </w:p>
    <w:p w14:paraId="2D1E2EEB"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According to the GAO report, DoD assessments only reflected four of the five best practices – an omission that led it to miss some installations facing potential scarcity. GAO recommended that DoD conduct a department-wide assessment using the same metrics as the services or rely on the assessments conducted by the services. The DoD concurred with that recommendation. Rising temperatures are not only affecting base water supplies, they are having a negative impact on the health and readiness of troops. A study 12 NOV by the Union of Concerned Scientists found that the number of troops who experienced heat-related illnesses has grew by 50 percent between 2013 and 2018, with the hottest bases including Marine Corps Air Station Yuma and MacDill Air Force Base and Homestead Air Reserve Base, both in Florida.  [Source:  </w:t>
      </w:r>
      <w:proofErr w:type="spellStart"/>
      <w:r>
        <w:rPr>
          <w:rFonts w:ascii="Times New Roman" w:eastAsiaTheme="minorEastAsia" w:hAnsi="Times New Roman"/>
          <w:sz w:val="20"/>
          <w:szCs w:val="20"/>
        </w:rPr>
        <w:t>MilitaryTimes</w:t>
      </w:r>
      <w:proofErr w:type="spellEnd"/>
      <w:r>
        <w:rPr>
          <w:rFonts w:ascii="Times New Roman" w:eastAsiaTheme="minorEastAsia" w:hAnsi="Times New Roman"/>
          <w:sz w:val="20"/>
          <w:szCs w:val="20"/>
        </w:rPr>
        <w:t xml:space="preserve"> | Patricia </w:t>
      </w:r>
      <w:proofErr w:type="spellStart"/>
      <w:r>
        <w:rPr>
          <w:rFonts w:ascii="Times New Roman" w:eastAsiaTheme="minorEastAsia" w:hAnsi="Times New Roman"/>
          <w:sz w:val="20"/>
          <w:szCs w:val="20"/>
        </w:rPr>
        <w:t>Kime</w:t>
      </w:r>
      <w:proofErr w:type="spellEnd"/>
      <w:r>
        <w:rPr>
          <w:rFonts w:ascii="Times New Roman" w:eastAsiaTheme="minorEastAsia" w:hAnsi="Times New Roman"/>
          <w:sz w:val="20"/>
          <w:szCs w:val="20"/>
        </w:rPr>
        <w:t xml:space="preserve"> | December 2, 2019 ++]</w:t>
      </w:r>
    </w:p>
    <w:p w14:paraId="79FAC09D" w14:textId="77777777" w:rsidR="009762D5" w:rsidRDefault="009762D5" w:rsidP="009762D5">
      <w:pPr>
        <w:rPr>
          <w:rFonts w:ascii="Times New Roman" w:eastAsiaTheme="minorEastAsia" w:hAnsi="Times New Roman"/>
          <w:sz w:val="20"/>
          <w:szCs w:val="20"/>
        </w:rPr>
      </w:pPr>
    </w:p>
    <w:p w14:paraId="23BC3FAC"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781779F5" w14:textId="77777777" w:rsidR="009762D5" w:rsidRDefault="009762D5" w:rsidP="009762D5">
      <w:pPr>
        <w:jc w:val="center"/>
        <w:rPr>
          <w:rFonts w:ascii="Times New Roman" w:hAnsi="Times New Roman"/>
          <w:b/>
          <w:color w:val="0000FF"/>
          <w:sz w:val="32"/>
          <w:szCs w:val="28"/>
        </w:rPr>
      </w:pPr>
      <w:r>
        <w:rPr>
          <w:rFonts w:ascii="Times New Roman" w:hAnsi="Times New Roman"/>
          <w:b/>
          <w:color w:val="0000FF"/>
          <w:sz w:val="28"/>
          <w:szCs w:val="28"/>
        </w:rPr>
        <w:t>Military Hospitals</w:t>
      </w:r>
    </w:p>
    <w:p w14:paraId="37AE91E8" w14:textId="77777777" w:rsidR="009762D5" w:rsidRDefault="009762D5" w:rsidP="009762D5">
      <w:pPr>
        <w:jc w:val="center"/>
        <w:rPr>
          <w:rFonts w:ascii="Times New Roman" w:eastAsiaTheme="minorEastAsia" w:hAnsi="Times New Roman"/>
          <w:b/>
          <w:sz w:val="20"/>
          <w:szCs w:val="20"/>
        </w:rPr>
      </w:pPr>
      <w:r>
        <w:rPr>
          <w:rFonts w:ascii="Times New Roman" w:eastAsiaTheme="minorEastAsia" w:hAnsi="Times New Roman"/>
          <w:b/>
          <w:sz w:val="20"/>
          <w:szCs w:val="20"/>
        </w:rPr>
        <w:lastRenderedPageBreak/>
        <w:t>Retiree and Retiree Family Patient Reductions Planned</w:t>
      </w:r>
    </w:p>
    <w:p w14:paraId="3F204C52" w14:textId="77777777" w:rsidR="009762D5" w:rsidRDefault="009762D5" w:rsidP="009762D5">
      <w:pPr>
        <w:rPr>
          <w:rFonts w:ascii="Times New Roman" w:eastAsiaTheme="minorEastAsia" w:hAnsi="Times New Roman"/>
          <w:sz w:val="14"/>
          <w:szCs w:val="14"/>
        </w:rPr>
      </w:pPr>
    </w:p>
    <w:p w14:paraId="551CB3DD"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As the Department of Defense continues to streamline and transform its military health system, more military hospitals and clinics will stop taking retiree patients, their families and even some active-duty family members, according to the Defense Health Agency director. At the annual meeting of AMSUS, the Society of Federal Health Professionals, in National Harbor, Md., Lt. Gen. Ronald Place told attendees that after the Pentagon completes its assessments of its medical facilities and their contributions to readiness, more non-active duty beneficiaries will be transferred to Tricare networks. Until the report is completed, however, there’s no way of knowing how many retirees and family members will be forced to leave military treatment facilities or which hospitals and clinics will be affected.</w:t>
      </w:r>
    </w:p>
    <w:p w14:paraId="492D0977" w14:textId="77777777" w:rsidR="009762D5" w:rsidRDefault="009762D5" w:rsidP="009762D5">
      <w:pPr>
        <w:rPr>
          <w:rFonts w:ascii="Times New Roman" w:eastAsiaTheme="minorEastAsia" w:hAnsi="Times New Roman"/>
          <w:sz w:val="10"/>
          <w:szCs w:val="10"/>
        </w:rPr>
      </w:pPr>
    </w:p>
    <w:p w14:paraId="5FD0EE73"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Place said as installations undergo personnel fluctuations and changes in mission, military health facilities will adapt, and those changes are likely to affect non-uniformed beneficiaries. He cited recent changes at Fort Knox, Kentucky, Fort Jackson, S.C., and Fort Sill, Okla., that downgraded those posts’ military hospitals to outpatient clinics — a reconfiguration that resulted in the disenrollment of retirees, retiree family members and some active duty family members from those facilities. “I do anticipate more of that happening in the future,” Place said. “I’m not talking about </w:t>
      </w:r>
      <w:proofErr w:type="gramStart"/>
      <w:r>
        <w:rPr>
          <w:rFonts w:ascii="Times New Roman" w:eastAsiaTheme="minorEastAsia" w:hAnsi="Times New Roman"/>
          <w:sz w:val="20"/>
          <w:szCs w:val="20"/>
        </w:rPr>
        <w:t>tomorrow,</w:t>
      </w:r>
      <w:proofErr w:type="gramEnd"/>
      <w:r>
        <w:rPr>
          <w:rFonts w:ascii="Times New Roman" w:eastAsiaTheme="minorEastAsia" w:hAnsi="Times New Roman"/>
          <w:sz w:val="20"/>
          <w:szCs w:val="20"/>
        </w:rPr>
        <w:t xml:space="preserve"> I’m not even talking about next week. But as an evolving organization, we will have changes.”</w:t>
      </w:r>
    </w:p>
    <w:p w14:paraId="6D5891E8" w14:textId="77777777" w:rsidR="009762D5" w:rsidRDefault="009762D5" w:rsidP="009762D5">
      <w:pPr>
        <w:rPr>
          <w:rFonts w:ascii="Times New Roman" w:eastAsiaTheme="minorEastAsia" w:hAnsi="Times New Roman"/>
          <w:sz w:val="10"/>
          <w:szCs w:val="10"/>
        </w:rPr>
      </w:pPr>
    </w:p>
    <w:p w14:paraId="79E27334"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Pentagon is three years into a massive health transformation that will place all military hospitals and clinics under management of the Defense Health Agency and reorganize the services’ medical forces to focus primarily on supporting active-duty personnel and operations. As part of the plan, the Army, Navy and Air Force expect to trim 17,944 uniformed medical billets from their ranks, and the Defense Health Agency is assessing all military medical facilities, weighing whether to expand some and close others that “do not offer now, and will not be able to offer in the future, a platform for maximizing capabilities,” Assistant Secretary of Defense for Health Affairs Thomas McCaffery said. As the system focuses more on force readiness, the Defense Department is weighing options for its next generation of Tricare contracts, which are expected to handle more non-uniformed beneficiaries.</w:t>
      </w:r>
    </w:p>
    <w:p w14:paraId="7F6A90E4" w14:textId="77777777" w:rsidR="009762D5" w:rsidRDefault="009762D5" w:rsidP="009762D5">
      <w:pPr>
        <w:rPr>
          <w:rFonts w:ascii="Times New Roman" w:eastAsiaTheme="minorEastAsia" w:hAnsi="Times New Roman"/>
          <w:sz w:val="10"/>
          <w:szCs w:val="10"/>
        </w:rPr>
      </w:pPr>
    </w:p>
    <w:p w14:paraId="36457689"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fiscal 2017 National Defense Authorization Act dictated the changes, but DoD’s failure to be transparent about the effort, which includes being a year late on a report on the future of each military medical treatment facility, has some lawmakers worried. In a House Armed Services hearing 5 DEC, Rep. Jacki (D-CA), chairwoman of the Subcommittee on Military Personnel, and ranking member Rep. Trent Kelly (R-MS) said they found that in some areas, including San Francisco Bay and Seattle, family members can’t get timely appointments at military facilities, nor is care available in the community.</w:t>
      </w:r>
    </w:p>
    <w:p w14:paraId="21E13B6A" w14:textId="77777777" w:rsidR="009762D5" w:rsidRDefault="009762D5" w:rsidP="009762D5">
      <w:pPr>
        <w:rPr>
          <w:rFonts w:ascii="Times New Roman" w:eastAsiaTheme="minorEastAsia" w:hAnsi="Times New Roman"/>
          <w:sz w:val="10"/>
          <w:szCs w:val="10"/>
        </w:rPr>
      </w:pPr>
    </w:p>
    <w:p w14:paraId="58B11C9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civilian healthcare networks in those areas, Speier said, “either lack the capacity or are unwilling to admit Tricare beneficiaries” because the markets are “oversaturated.” “DoD seems intent on gutting our military health system and calling it an efficiency,” Speier told military health officials, including McCaffery, Place and the services surgeons general. “I believe the department may be viewing [reforms] as a cost-saving exercise,” Kelly agreed. “It is crucial that prior to any reductions in medical treatment facility services, DoD fully understand the civilian network capability to absorb those patients.”</w:t>
      </w:r>
    </w:p>
    <w:p w14:paraId="1DA2807C" w14:textId="77777777" w:rsidR="009762D5" w:rsidRDefault="009762D5" w:rsidP="009762D5">
      <w:pPr>
        <w:rPr>
          <w:rFonts w:ascii="Times New Roman" w:eastAsiaTheme="minorEastAsia" w:hAnsi="Times New Roman"/>
          <w:sz w:val="10"/>
          <w:szCs w:val="10"/>
        </w:rPr>
      </w:pPr>
    </w:p>
    <w:p w14:paraId="7E27CE4A"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McCaffery assured lawmakers that while the principal mission of the military health system is to enable force readiness that includes military families and retirees. “After all, while service members who deploy must be medically ready to do their jobs, they also need to know that their families back home are cared for and that, in retirement, they will receive a health benefit that recognizes the value of their service,” McCaffery said. Rep. Susan Davis (D-CA), wasn’t satisfied with the answers, saying the changes are a “great source of anxiety for our families.” </w:t>
      </w:r>
      <w:r>
        <w:rPr>
          <w:rFonts w:ascii="Times New Roman" w:eastAsiaTheme="minorEastAsia" w:hAnsi="Times New Roman"/>
          <w:sz w:val="20"/>
          <w:szCs w:val="20"/>
        </w:rPr>
        <w:lastRenderedPageBreak/>
        <w:t>“What’s the strategy? What’s the plan? How do we make certain that as we move further into Tricare for beneficiaries that there are is a “there” there for them and they are not going to lose benefits that they have already had?” Davis said.</w:t>
      </w:r>
    </w:p>
    <w:p w14:paraId="5821E464" w14:textId="77777777" w:rsidR="009762D5" w:rsidRDefault="009762D5" w:rsidP="009762D5">
      <w:pPr>
        <w:rPr>
          <w:rFonts w:ascii="Times New Roman" w:eastAsiaTheme="minorEastAsia" w:hAnsi="Times New Roman"/>
          <w:sz w:val="10"/>
          <w:szCs w:val="10"/>
        </w:rPr>
      </w:pPr>
    </w:p>
    <w:p w14:paraId="2743C5BE"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As part of the transformation, the Army has begun shedding at least 6,935 medical billets, the Navy, 5,386, and the Air Force, 4,000 – all medics. The cuts are occurring in phases, starting this year with the elimination of vacant positions. In fiscal 2021, additional personnel reductions will be taken to meet the goals. McCaffery said at AMSUS that the report on the medical treatment facility restructuring plan, which was due to Congress in December 2018, will be submitted to Congress “very soon.” He said under the plan, some facilities may be expanded while others will close. “We need to be open to right-sizing MTF services capabilities to ensure that we’re using finite resources most efficiently while not compromising our ability to meet mission,” McCaffery said.</w:t>
      </w:r>
    </w:p>
    <w:p w14:paraId="6E05D5B3" w14:textId="77777777" w:rsidR="009762D5" w:rsidRDefault="009762D5" w:rsidP="009762D5">
      <w:pPr>
        <w:rPr>
          <w:rFonts w:ascii="Times New Roman" w:eastAsiaTheme="minorEastAsia" w:hAnsi="Times New Roman"/>
          <w:sz w:val="10"/>
          <w:szCs w:val="10"/>
        </w:rPr>
      </w:pPr>
    </w:p>
    <w:p w14:paraId="70E41F6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Lawmakers told McCaffery and the services to tread carefully when considering personnel cuts and closures. “You talk about near peer and future threats, let me tell you what, civilians don’t go downrange,” said Kelly, a brigadier general in the Mississippi Army National Guard, “That takes guys and girls in uniform to get our soldiers to the right level of care in that magic hour.”  [Source:  </w:t>
      </w:r>
      <w:proofErr w:type="spellStart"/>
      <w:r>
        <w:rPr>
          <w:rFonts w:ascii="Times New Roman" w:eastAsiaTheme="minorEastAsia" w:hAnsi="Times New Roman"/>
          <w:sz w:val="20"/>
          <w:szCs w:val="20"/>
        </w:rPr>
        <w:t>MilitaryTimes</w:t>
      </w:r>
      <w:proofErr w:type="spellEnd"/>
      <w:r>
        <w:rPr>
          <w:rFonts w:ascii="Times New Roman" w:eastAsiaTheme="minorEastAsia" w:hAnsi="Times New Roman"/>
          <w:sz w:val="20"/>
          <w:szCs w:val="20"/>
        </w:rPr>
        <w:t xml:space="preserve"> | Patricia </w:t>
      </w:r>
      <w:proofErr w:type="spellStart"/>
      <w:r>
        <w:rPr>
          <w:rFonts w:ascii="Times New Roman" w:eastAsiaTheme="minorEastAsia" w:hAnsi="Times New Roman"/>
          <w:sz w:val="20"/>
          <w:szCs w:val="20"/>
        </w:rPr>
        <w:t>Kime</w:t>
      </w:r>
      <w:proofErr w:type="spellEnd"/>
      <w:r>
        <w:rPr>
          <w:rFonts w:ascii="Times New Roman" w:eastAsiaTheme="minorEastAsia" w:hAnsi="Times New Roman"/>
          <w:sz w:val="20"/>
          <w:szCs w:val="20"/>
        </w:rPr>
        <w:t xml:space="preserve"> | December 10, 2019 ++]</w:t>
      </w:r>
    </w:p>
    <w:p w14:paraId="7A957121" w14:textId="77777777" w:rsidR="009762D5" w:rsidRDefault="009762D5" w:rsidP="009762D5">
      <w:pPr>
        <w:rPr>
          <w:rFonts w:ascii="Times New Roman" w:eastAsiaTheme="minorEastAsia" w:hAnsi="Times New Roman"/>
          <w:sz w:val="20"/>
          <w:szCs w:val="20"/>
        </w:rPr>
      </w:pPr>
    </w:p>
    <w:p w14:paraId="5222008A"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5BE3F40B" w14:textId="77777777" w:rsidR="009762D5" w:rsidRDefault="009762D5" w:rsidP="009762D5">
      <w:pPr>
        <w:jc w:val="center"/>
        <w:rPr>
          <w:rFonts w:ascii="Times New Roman" w:hAnsi="Times New Roman"/>
          <w:b/>
          <w:color w:val="0000FF"/>
          <w:sz w:val="32"/>
          <w:szCs w:val="28"/>
        </w:rPr>
      </w:pPr>
      <w:r>
        <w:rPr>
          <w:rFonts w:ascii="Times New Roman" w:hAnsi="Times New Roman"/>
          <w:b/>
          <w:color w:val="0000FF"/>
          <w:sz w:val="28"/>
          <w:szCs w:val="28"/>
        </w:rPr>
        <w:t>Gold Star Families</w:t>
      </w:r>
    </w:p>
    <w:p w14:paraId="531639B7" w14:textId="77777777" w:rsidR="009762D5" w:rsidRDefault="009762D5" w:rsidP="009762D5">
      <w:pPr>
        <w:jc w:val="center"/>
        <w:rPr>
          <w:rFonts w:ascii="Times New Roman" w:hAnsi="Times New Roman"/>
          <w:b/>
          <w:sz w:val="20"/>
          <w:szCs w:val="20"/>
        </w:rPr>
      </w:pPr>
      <w:r>
        <w:rPr>
          <w:rFonts w:ascii="Times New Roman" w:hAnsi="Times New Roman"/>
          <w:b/>
          <w:sz w:val="20"/>
          <w:szCs w:val="20"/>
        </w:rPr>
        <w:t>Update 02:  Proposed Relief through Congressional Action Has Not Happened</w:t>
      </w:r>
    </w:p>
    <w:p w14:paraId="63085227" w14:textId="77777777" w:rsidR="009762D5" w:rsidRDefault="009762D5" w:rsidP="009762D5">
      <w:pPr>
        <w:rPr>
          <w:rFonts w:ascii="Times New Roman" w:eastAsiaTheme="minorEastAsia" w:hAnsi="Times New Roman"/>
          <w:sz w:val="14"/>
          <w:szCs w:val="14"/>
        </w:rPr>
      </w:pPr>
    </w:p>
    <w:p w14:paraId="51449ACD"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Relief seemed imminent for Becky Welch from tax legislation that inadvertently created a financial burden for the Wylie mother of two, along with thousands of other Gold Star families who’ve had loved ones die while serving in the military. The GOP-run Senate had passed a fix. The Democrat-run House had done the same, folding a similar correction into a broader bill. The two chambers needed only to reconcile their differences – more over procedure than policy – to rectify the costly error. That was just before Memorial Day in late May. Six months later – with Veterans Day now having come and gone – nothing has changed, leaving Welch and others with bruised bank accounts as Congress proves incapable of passing a simple fix that has universal support in both political parties.</w:t>
      </w:r>
    </w:p>
    <w:p w14:paraId="4FF3953F" w14:textId="77777777" w:rsidR="009762D5" w:rsidRDefault="009762D5" w:rsidP="009762D5">
      <w:pPr>
        <w:rPr>
          <w:rFonts w:ascii="Times New Roman" w:eastAsiaTheme="minorEastAsia" w:hAnsi="Times New Roman"/>
          <w:sz w:val="10"/>
          <w:szCs w:val="10"/>
        </w:rPr>
      </w:pPr>
    </w:p>
    <w:p w14:paraId="4EB16582"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“It’s frustrating,” said Welch, whose husband, Army 1st Lt. Rob Welch, was killed in combat in Afghanistan in 2011. “It’s almost </w:t>
      </w:r>
      <w:proofErr w:type="gramStart"/>
      <w:r>
        <w:rPr>
          <w:rFonts w:ascii="Times New Roman" w:eastAsiaTheme="minorEastAsia" w:hAnsi="Times New Roman"/>
          <w:sz w:val="20"/>
          <w:szCs w:val="20"/>
        </w:rPr>
        <w:t>like</w:t>
      </w:r>
      <w:proofErr w:type="gramEnd"/>
      <w:r>
        <w:rPr>
          <w:rFonts w:ascii="Times New Roman" w:eastAsiaTheme="minorEastAsia" w:hAnsi="Times New Roman"/>
          <w:sz w:val="20"/>
          <w:szCs w:val="20"/>
        </w:rPr>
        <w:t xml:space="preserve"> our hands are being tied.” What you don’t know can cost you. Find out if you’re paying more for energy than you need to… The stalemate over the Gold Star tax glitch offers one of the starkest examples of Congress’ struggle to tackle even basic problems, including those of lawmakers’ own creation. No one in Congress intended to increase taxes on families who’ve had a spouse or parent die while in uniform. No one, as far as anybody can tell, wants to preserve that burden. And yet, no one has been able to break a logjam that’s costing some families thousands of dollars a year. Adding to the exasperation is the fact that the hang-up has nothing to do with the fix itself.</w:t>
      </w:r>
    </w:p>
    <w:p w14:paraId="068FFAFB" w14:textId="77777777" w:rsidR="009762D5" w:rsidRDefault="009762D5" w:rsidP="009762D5">
      <w:pPr>
        <w:rPr>
          <w:rFonts w:ascii="Times New Roman" w:eastAsiaTheme="minorEastAsia" w:hAnsi="Times New Roman"/>
          <w:sz w:val="10"/>
          <w:szCs w:val="10"/>
        </w:rPr>
      </w:pPr>
    </w:p>
    <w:p w14:paraId="5C9C1EFD"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House wants the Senate to take up its version, which was folded into a broader retirement bill. Some GOP senators want to add provisions – unrelated to the tax glitch – that Democrats don’t like. The Senate is pressing the House to take up its narrow version of the fix. While advocates and some lawmakers remain hopeful that a breakthrough could come soon, it’s unclear how it will all play out.</w:t>
      </w:r>
    </w:p>
    <w:p w14:paraId="6C5DA567" w14:textId="77777777" w:rsidR="009762D5" w:rsidRDefault="009762D5" w:rsidP="009762D5">
      <w:pPr>
        <w:rPr>
          <w:rFonts w:ascii="Times New Roman" w:eastAsiaTheme="minorEastAsia" w:hAnsi="Times New Roman"/>
          <w:sz w:val="10"/>
          <w:szCs w:val="10"/>
        </w:rPr>
      </w:pPr>
    </w:p>
    <w:p w14:paraId="5F9F43EC"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lastRenderedPageBreak/>
        <w:t xml:space="preserve">     “This is just another example of how the process in Washington, D.C., is broken,” said Rep. </w:t>
      </w:r>
      <w:proofErr w:type="gramStart"/>
      <w:r>
        <w:rPr>
          <w:rFonts w:ascii="Times New Roman" w:eastAsiaTheme="minorEastAsia" w:hAnsi="Times New Roman"/>
          <w:sz w:val="20"/>
          <w:szCs w:val="20"/>
        </w:rPr>
        <w:t>Van</w:t>
      </w:r>
      <w:proofErr w:type="gramEnd"/>
      <w:r>
        <w:rPr>
          <w:rFonts w:ascii="Times New Roman" w:eastAsiaTheme="minorEastAsia" w:hAnsi="Times New Roman"/>
          <w:sz w:val="20"/>
          <w:szCs w:val="20"/>
        </w:rPr>
        <w:t xml:space="preserve"> Taylor, a freshman Plano Republican and Marine veteran who has been working with a bipartisan group to figure out how to get one version or another passed into law.  The Gold Star tax glitch dates back to the sweeping tax overhaul that Congress approved in 2017 with only GOP support. One of the measure’s small-scale tweaks sought to prevent rich parents from putting money in their child’s name to shield it from taxation. The change, in and of itself, didn’t create much fuss. But its unintended implications for military survivors’ benefits became clear come tax season. When someone in the military dies a service-related death, their surviving spouse can get an untaxed benefit through the Veterans Affairs Department and then also a taxable benefit through the Defense Department. If the spouse gets both benefits, there must be a dollar-for-dollar offset. That setup has been dubbed by critics as the “widow’s tax.”</w:t>
      </w:r>
    </w:p>
    <w:p w14:paraId="7BFD96F6" w14:textId="77777777" w:rsidR="009762D5" w:rsidRDefault="009762D5" w:rsidP="009762D5">
      <w:pPr>
        <w:rPr>
          <w:rFonts w:ascii="Times New Roman" w:eastAsiaTheme="minorEastAsia" w:hAnsi="Times New Roman"/>
          <w:sz w:val="10"/>
          <w:szCs w:val="10"/>
        </w:rPr>
      </w:pPr>
    </w:p>
    <w:p w14:paraId="4A956097"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Advocates are pushing lawmakers to also eliminate that penalty, which hits an estimated 65,000 individuals each year. In the meantime, some surviving spouses have been able to work around the problem by directing the Defense Department benefit to their children. But then came the “</w:t>
      </w:r>
      <w:r>
        <w:rPr>
          <w:rFonts w:ascii="Times New Roman" w:eastAsiaTheme="minorEastAsia" w:hAnsi="Times New Roman"/>
          <w:i/>
          <w:sz w:val="20"/>
          <w:szCs w:val="20"/>
        </w:rPr>
        <w:t>kiddie tax</w:t>
      </w:r>
      <w:r>
        <w:rPr>
          <w:rFonts w:ascii="Times New Roman" w:eastAsiaTheme="minorEastAsia" w:hAnsi="Times New Roman"/>
          <w:sz w:val="20"/>
          <w:szCs w:val="20"/>
        </w:rPr>
        <w:t>,” as the tax overhaul’s inadvertent consequence is known. Survivor payouts sent to children had previously been taxed at an average rate of 12% to 15%, according to Tragedy Assistance Program for Survivors, a group that’s been leading the effort to fix the tax glitch. That rate increased to as high as 37% under the new tax code. Upwards of 10,000 families were affected – nearly all of them caught off-guard by the unexpected tax hike, according to TAPS. “For some, they went from owing hundreds of dollars in taxes to thousands,” said Candace Wheeler, TAPS’ senior adviser for policy and legislation. “That could be a car payment. It could be rent or a house payment.”</w:t>
      </w:r>
    </w:p>
    <w:p w14:paraId="5FA75932" w14:textId="77777777" w:rsidR="009762D5" w:rsidRDefault="009762D5" w:rsidP="009762D5">
      <w:pPr>
        <w:rPr>
          <w:rFonts w:ascii="Times New Roman" w:eastAsiaTheme="minorEastAsia" w:hAnsi="Times New Roman"/>
          <w:sz w:val="10"/>
          <w:szCs w:val="10"/>
        </w:rPr>
      </w:pPr>
    </w:p>
    <w:p w14:paraId="3215B2EC"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Welch, the Wylie mother, was among those to see an increase, up to $2,200 in taxes on the benefit from about $400 in years past. The 35-year-old said her family has so far been able to manage the financial burden. But she’s eyeing with trepidation the holiday season – and the expenses that often come with it – due to uncertainty over whether the tax glitch will still be around to </w:t>
      </w:r>
      <w:proofErr w:type="spellStart"/>
      <w:r>
        <w:rPr>
          <w:rFonts w:ascii="Times New Roman" w:eastAsiaTheme="minorEastAsia" w:hAnsi="Times New Roman"/>
          <w:sz w:val="20"/>
          <w:szCs w:val="20"/>
        </w:rPr>
        <w:t>ding</w:t>
      </w:r>
      <w:proofErr w:type="spellEnd"/>
      <w:r>
        <w:rPr>
          <w:rFonts w:ascii="Times New Roman" w:eastAsiaTheme="minorEastAsia" w:hAnsi="Times New Roman"/>
          <w:sz w:val="20"/>
          <w:szCs w:val="20"/>
        </w:rPr>
        <w:t xml:space="preserve"> her next tax season. “Fingers crossed,” Welch said, who first alerted Taylor to the problem and who praised him and other Texas lawmakers for continuing to make it a priority.</w:t>
      </w:r>
    </w:p>
    <w:p w14:paraId="057DE6D3" w14:textId="77777777" w:rsidR="009762D5" w:rsidRDefault="009762D5" w:rsidP="009762D5">
      <w:pPr>
        <w:rPr>
          <w:rFonts w:ascii="Times New Roman" w:eastAsiaTheme="minorEastAsia" w:hAnsi="Times New Roman"/>
          <w:sz w:val="10"/>
          <w:szCs w:val="10"/>
        </w:rPr>
      </w:pPr>
    </w:p>
    <w:p w14:paraId="4A0CCD05"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It had initially appeared that Congress would move fast to OK a retroactive fix. The Senate passed its version of the Gold Star tax correction via unanimous consent. The House approved its iteration, folded into a broader bill on retirement savings, with an overwhelming 417-3 vote. But Republicans like Texas Sen. Ted Cruz objected to the House bill not including an unrelated provision to expand 529 savings accounts to cover things like homeschooling expenses. Cruz has castigated Senate Democrats, saying they’ve obstructed efforts to debate his 529 measure and other elements of the broader retirement bill. The Texan said, in the meantime, there’s “no reason why the House can’t take up and pass” the Senate version of the tax glitch fix. “It’s long past time for Congress to provide relief to the families who have made the ultimate sacrifice for our country,” said Cruz, who co-sponsored the Senate bill.</w:t>
      </w:r>
    </w:p>
    <w:p w14:paraId="682224A3" w14:textId="77777777" w:rsidR="009762D5" w:rsidRDefault="009762D5" w:rsidP="009762D5">
      <w:pPr>
        <w:rPr>
          <w:rFonts w:ascii="Times New Roman" w:eastAsiaTheme="minorEastAsia" w:hAnsi="Times New Roman"/>
          <w:sz w:val="10"/>
          <w:szCs w:val="10"/>
        </w:rPr>
      </w:pPr>
    </w:p>
    <w:p w14:paraId="00E469AB"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But some Democrats have accused the GOP of posturing, particularly since Republicans wrote the tax overhaul that created the Gold Star tax problem in the first place. The Democratic Congressional Campaign Committee, for instance, has hammered Rep. Chip Roy (R-Austin) for being one of the three lawmakers to vote against the House bill, running digital ads that accuse him of voting for “higher taxes on the families of fallen veterans.” Roy, who joined Congress this year, has explained that he voted against the House bill due to concerns with the broader retirement package, including the 529 objections voiced by Cruz. A Roy spokesman this week didn’t respond to a request for comment.</w:t>
      </w:r>
    </w:p>
    <w:p w14:paraId="55B6808A" w14:textId="77777777" w:rsidR="009762D5" w:rsidRDefault="009762D5" w:rsidP="009762D5">
      <w:pPr>
        <w:rPr>
          <w:rFonts w:ascii="Times New Roman" w:eastAsiaTheme="minorEastAsia" w:hAnsi="Times New Roman"/>
          <w:sz w:val="10"/>
          <w:szCs w:val="10"/>
        </w:rPr>
      </w:pPr>
    </w:p>
    <w:p w14:paraId="556E098C"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That sort of partisan wrangling has done little to break the gridlock. But some lawmakers are still pushing for a resolution. “We must make sure these families get the benefits they are owed,” said Rep. Colin Allred, a Dallas Democrat who lamented the “hastily passed 2017 tax bill.” “Republicans and Democrats need to come together and resolve the issues with House and Senate bills this year.” Taylor, the Plano Republican, has gone so far as to rally fellow veterans in Congress – both Republicans and Democrats – to reenergize the effort to approve a fix. He’s </w:t>
      </w:r>
      <w:r>
        <w:rPr>
          <w:rFonts w:ascii="Times New Roman" w:eastAsiaTheme="minorEastAsia" w:hAnsi="Times New Roman"/>
          <w:sz w:val="20"/>
          <w:szCs w:val="20"/>
        </w:rPr>
        <w:lastRenderedPageBreak/>
        <w:t>hopeful that it will soon get to the finish line, but he bemoaned a “dysfunctional legislative process.” “I know there’s a lot of effort to blame one side or the other,” he said. “But you have a system where it’s relatively easy to block things and very hard to pass things.”  [Source:  The Dallas Morning News | Tom Benning | December 5, 2019 ++]</w:t>
      </w:r>
    </w:p>
    <w:p w14:paraId="797115E0" w14:textId="77777777" w:rsidR="009762D5" w:rsidRDefault="009762D5" w:rsidP="009762D5">
      <w:pPr>
        <w:tabs>
          <w:tab w:val="left" w:pos="180"/>
          <w:tab w:val="left" w:pos="4410"/>
          <w:tab w:val="left" w:pos="9270"/>
          <w:tab w:val="left" w:pos="12870"/>
        </w:tabs>
        <w:ind w:right="90"/>
        <w:rPr>
          <w:rFonts w:ascii="Times New Roman" w:hAnsi="Times New Roman"/>
          <w:b/>
          <w:color w:val="0000FF"/>
          <w:sz w:val="20"/>
          <w:szCs w:val="20"/>
        </w:rPr>
      </w:pPr>
    </w:p>
    <w:p w14:paraId="0261204D"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6D1F8C0C" w14:textId="77777777" w:rsidR="009762D5" w:rsidRDefault="009762D5" w:rsidP="009762D5">
      <w:pPr>
        <w:jc w:val="center"/>
        <w:rPr>
          <w:rFonts w:ascii="Times New Roman" w:hAnsi="Times New Roman"/>
          <w:b/>
          <w:bCs/>
          <w:color w:val="0000FF"/>
          <w:sz w:val="28"/>
          <w:szCs w:val="28"/>
        </w:rPr>
      </w:pPr>
      <w:r>
        <w:rPr>
          <w:rFonts w:ascii="Times New Roman" w:hAnsi="Times New Roman"/>
          <w:b/>
          <w:bCs/>
          <w:color w:val="0000FF"/>
          <w:sz w:val="28"/>
          <w:szCs w:val="28"/>
        </w:rPr>
        <w:t>VA Solid Start</w:t>
      </w:r>
    </w:p>
    <w:p w14:paraId="6E4C8CB0" w14:textId="77777777" w:rsidR="009762D5" w:rsidRDefault="009762D5" w:rsidP="009762D5">
      <w:pPr>
        <w:jc w:val="center"/>
        <w:outlineLvl w:val="2"/>
        <w:rPr>
          <w:rFonts w:ascii="Times New Roman" w:eastAsia="Times New Roman" w:hAnsi="Times New Roman" w:cs="Times New Roman"/>
          <w:bCs/>
          <w:sz w:val="14"/>
          <w:szCs w:val="14"/>
        </w:rPr>
      </w:pPr>
      <w:r>
        <w:rPr>
          <w:rFonts w:ascii="Times New Roman" w:hAnsi="Times New Roman"/>
          <w:b/>
          <w:sz w:val="20"/>
          <w:szCs w:val="20"/>
        </w:rPr>
        <w:t>Program Launched to Ensure Vets Are Contacted During Initial Transition</w:t>
      </w:r>
    </w:p>
    <w:p w14:paraId="09BE1E2C" w14:textId="77777777" w:rsidR="009762D5" w:rsidRDefault="009762D5" w:rsidP="009762D5">
      <w:pPr>
        <w:outlineLvl w:val="2"/>
        <w:rPr>
          <w:rFonts w:ascii="Times New Roman" w:eastAsia="Times New Roman" w:hAnsi="Times New Roman" w:cs="Times New Roman"/>
          <w:bCs/>
          <w:sz w:val="14"/>
          <w:szCs w:val="14"/>
        </w:rPr>
      </w:pPr>
    </w:p>
    <w:p w14:paraId="5D98368E"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U.S. Department of Veterans Affairs (VA), in collaboration with the Departments of Defense and Homeland Security, introduced VA Solid Start which will proactively contact all newly separated service members at least three times during their first year of transition from the military. The program will engage contact with approximately 200,000 Veterans each year and is part of Executive Order 13822 which was issued to improve mental health care and access to suicide prevention resources available to transitioning uniformed service members in the year following discharge, separation or retirement.</w:t>
      </w:r>
    </w:p>
    <w:p w14:paraId="3371C4BF" w14:textId="77777777" w:rsidR="009762D5" w:rsidRDefault="009762D5" w:rsidP="009762D5">
      <w:pPr>
        <w:outlineLvl w:val="2"/>
        <w:rPr>
          <w:rFonts w:ascii="Times New Roman" w:eastAsia="Times New Roman" w:hAnsi="Times New Roman" w:cs="Times New Roman"/>
          <w:bCs/>
          <w:sz w:val="10"/>
          <w:szCs w:val="10"/>
        </w:rPr>
      </w:pPr>
    </w:p>
    <w:p w14:paraId="2E95A117"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stress of transition from service can lead to challenges or unmet health care needs for Veterans,” said VA Secretary Robert </w:t>
      </w:r>
      <w:proofErr w:type="spellStart"/>
      <w:r>
        <w:rPr>
          <w:rFonts w:ascii="Times New Roman" w:eastAsia="Times New Roman" w:hAnsi="Times New Roman" w:cs="Times New Roman"/>
          <w:bCs/>
          <w:sz w:val="20"/>
          <w:szCs w:val="20"/>
        </w:rPr>
        <w:t>Wilkie</w:t>
      </w:r>
      <w:proofErr w:type="spellEnd"/>
      <w:r>
        <w:rPr>
          <w:rFonts w:ascii="Times New Roman" w:eastAsia="Times New Roman" w:hAnsi="Times New Roman" w:cs="Times New Roman"/>
          <w:bCs/>
          <w:sz w:val="20"/>
          <w:szCs w:val="20"/>
        </w:rPr>
        <w:t>. “Through VA Solid Start, the department will ensure consistent, caring contact and help new Veterans get a solid start on their civilian lives.”  The goal is to establish a strong relationship between VA and transitioning service members, promoting awareness of VA benefits, services and partner resources available to them. Veterans within their first year of separation from uniformed service experience suicide rates nearly two times higher than the overall Veteran suicide rate. Contacts through VA Solid Start — via phone calls or emails — will ensure transitioning service members are aware of the free VA mental health resources the department offers Veterans for up to a year, regardless of discharge status or service history.</w:t>
      </w:r>
    </w:p>
    <w:p w14:paraId="3D51B0B2" w14:textId="77777777" w:rsidR="009762D5" w:rsidRDefault="009762D5" w:rsidP="009762D5">
      <w:pPr>
        <w:outlineLvl w:val="2"/>
        <w:rPr>
          <w:rFonts w:ascii="Times New Roman" w:eastAsia="Times New Roman" w:hAnsi="Times New Roman" w:cs="Times New Roman"/>
          <w:bCs/>
          <w:sz w:val="10"/>
          <w:szCs w:val="10"/>
        </w:rPr>
      </w:pPr>
    </w:p>
    <w:p w14:paraId="01F45F21"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If you or someone you know is having thoughts of suicide, contact the Veterans Crisis Line to receive free, confidential support and crisis intervention available 24 hours a day, seven days a week, 365 days a year. Call 800-273-8255 and Press 1, text to 838255 or chat online at </w:t>
      </w:r>
      <w:hyperlink r:id="rId8" w:history="1">
        <w:r>
          <w:rPr>
            <w:rStyle w:val="Hyperlink"/>
            <w:rFonts w:ascii="Times New Roman" w:hAnsi="Times New Roman" w:cs="Times New Roman"/>
            <w:sz w:val="20"/>
            <w:szCs w:val="20"/>
          </w:rPr>
          <w:t>VeteransCrisisLine.net/Chat</w:t>
        </w:r>
      </w:hyperlink>
      <w:r>
        <w:rPr>
          <w:rFonts w:ascii="Times New Roman" w:eastAsia="Times New Roman" w:hAnsi="Times New Roman" w:cs="Times New Roman"/>
          <w:bCs/>
          <w:sz w:val="20"/>
          <w:szCs w:val="20"/>
        </w:rPr>
        <w:t xml:space="preserve">.  </w:t>
      </w:r>
      <w:r>
        <w:rPr>
          <w:rFonts w:ascii="Times New Roman" w:eastAsiaTheme="minorEastAsia" w:hAnsi="Times New Roman" w:cs="Times New Roman"/>
          <w:color w:val="000000"/>
          <w:sz w:val="20"/>
          <w:szCs w:val="20"/>
        </w:rPr>
        <w:t xml:space="preserve"> [Source:   Military.com | Dorothy Mills-Gregg | November 14, 2019++]</w:t>
      </w:r>
    </w:p>
    <w:p w14:paraId="16F22CE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63B0C746"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0FD9ABD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2CA2F230" w14:textId="77777777" w:rsidR="009762D5" w:rsidRDefault="009762D5" w:rsidP="009762D5">
      <w:pPr>
        <w:pStyle w:val="ListParagraph"/>
        <w:tabs>
          <w:tab w:val="left" w:pos="3264"/>
          <w:tab w:val="center" w:pos="4725"/>
        </w:tabs>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Blue Water Claims</w:t>
      </w:r>
    </w:p>
    <w:p w14:paraId="0231D80F"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cs="Times New Roman"/>
          <w:b/>
          <w:sz w:val="20"/>
          <w:szCs w:val="20"/>
        </w:rPr>
        <w:t xml:space="preserve">Update 79:  Court Rules </w:t>
      </w:r>
      <w:proofErr w:type="gramStart"/>
      <w:r>
        <w:rPr>
          <w:rFonts w:ascii="Times New Roman" w:hAnsi="Times New Roman" w:cs="Times New Roman"/>
          <w:b/>
          <w:sz w:val="20"/>
          <w:szCs w:val="20"/>
        </w:rPr>
        <w:t>it</w:t>
      </w:r>
      <w:proofErr w:type="gramEnd"/>
      <w:r>
        <w:rPr>
          <w:rFonts w:ascii="Times New Roman" w:hAnsi="Times New Roman" w:cs="Times New Roman"/>
          <w:b/>
          <w:sz w:val="20"/>
          <w:szCs w:val="20"/>
        </w:rPr>
        <w:t xml:space="preserve"> Will Not Lift Stay</w:t>
      </w:r>
    </w:p>
    <w:p w14:paraId="4D3A68E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54D73B4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The Federal Circuit Court of Appeals has ruled that it will not lift the stay on Blue Water Navy Vietnam veterans' claims imposed by Department of Veterans Affairs Secretary Robert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earlier this year. The court heard oral arguments last month in a lawsuit filed by veterans nonprofit group Military Veterans Advocacy Inc. (MVA). The lawsuit asked that the court lift the VA-imposed delay on processing Blue Water Navy Vietnam veterans' Agent Orange disability claims. The delay affects more than 400,000 veterans or surviving family members who could be eligible for benefits, according to VA.</w:t>
      </w:r>
    </w:p>
    <w:p w14:paraId="600965E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3977D0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lastRenderedPageBreak/>
        <w:t xml:space="preserve">     "Although the court did not lift the stay and found that Congress intended for the stay to apply, we still consider this a win," Retired Navy Commander John Wells, director of litigation and chairman of the board of MVA, told Connecting Vets. "They have stated in no uncertain terms the stay cannot go beyond Jan. 1, 2020." After decades of trying to win disability benefits from the VA, thousands of Blue Water veterans exposed to toxic herbicide Agent Orange are still waiting for a chance to receive disability benefits -- even after a landmark court decision and a law awarding those benefits passed Congress and was signed by President Donald Trump.</w:t>
      </w:r>
    </w:p>
    <w:p w14:paraId="45A53AA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EC81E3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lawsuit attempted to overturn a stay ordered by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and </w:t>
      </w:r>
      <w:hyperlink r:id="rId9" w:history="1">
        <w:r>
          <w:rPr>
            <w:rStyle w:val="Hyperlink"/>
            <w:rFonts w:ascii="Times New Roman" w:hAnsi="Times New Roman" w:cs="Times New Roman"/>
            <w:sz w:val="20"/>
            <w:szCs w:val="20"/>
          </w:rPr>
          <w:t>first reported</w:t>
        </w:r>
      </w:hyperlink>
      <w:r>
        <w:rPr>
          <w:rFonts w:ascii="Times New Roman" w:eastAsiaTheme="minorEastAsia" w:hAnsi="Times New Roman" w:cs="Times New Roman"/>
          <w:color w:val="000000"/>
          <w:sz w:val="20"/>
          <w:szCs w:val="20"/>
        </w:rPr>
        <w:t xml:space="preserve"> by Connecting Vets in July. The stay was allowed under the Blue Water Navy Vietnam Veterans Act passed by Congress and the president,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says, and it stalled all claims processing until Jan. 1, 2020.  The lawsuit also attempted to clarify the Procopio v.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Federal Circuit Court decision, which reversed a 1997 VA decision to deny that Blue Water veterans were exposed to Agent Orange while serving offshore of Vietnam. The Procopio decision earlier this year meant that the VA should presume veterans who served in the waters off the coast were exposed to Agent Orange at some point during their service, and as a result were eligible for related VA benefits. </w:t>
      </w:r>
    </w:p>
    <w:p w14:paraId="0E3B0B8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A35154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So far, both routes to benefits for Blue Water veterans have been shut down by the stay and look to remains so until the first of the year at the earliest.  "This is why the Blue Water Navy Vietnam Veterans Association and Military-Veterans Advocacy withdrew support from the Blue Water Navy Act," Wells told Connecting Vets, adding that MVA tried to reach out to major veteran service organizations and Congress about their concerns before the bill passed, but the legislation moved ahead anyway. Wells said the VA has delayed all claims for Blue Water veterans -- including those that should have moved forward since the Procopio decision, and veterans are dying while they wait. He said at least 12 have died since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issued the stay.  "It's a shame," he said. "This shouldn't have ever been allowed to happen." </w:t>
      </w:r>
    </w:p>
    <w:p w14:paraId="317E0E3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BF47AD8" w14:textId="77777777" w:rsidR="009762D5" w:rsidRDefault="009762D5" w:rsidP="009762D5">
      <w:pPr>
        <w:tabs>
          <w:tab w:val="left" w:pos="180"/>
          <w:tab w:val="left" w:pos="4410"/>
          <w:tab w:val="left" w:pos="9270"/>
          <w:tab w:val="left" w:pos="12870"/>
        </w:tabs>
        <w:ind w:right="90"/>
        <w:rPr>
          <w:rFonts w:ascii="Times New Roman" w:hAnsi="Times New Roman" w:cs="Times New Roman"/>
          <w:sz w:val="20"/>
          <w:szCs w:val="20"/>
        </w:rPr>
      </w:pPr>
      <w:r>
        <w:rPr>
          <w:rFonts w:ascii="Times New Roman" w:eastAsiaTheme="minorEastAsia" w:hAnsi="Times New Roman" w:cs="Times New Roman"/>
          <w:color w:val="000000"/>
          <w:sz w:val="20"/>
          <w:szCs w:val="20"/>
        </w:rPr>
        <w:t xml:space="preserve">      While the stay is currently expected to continue until 1 JAN, claims for benefits can be submitted now.  VA has said Blue Water veterans and their families are "encouraged" to submit their claims for conditions related to Agent Orange. Veterans 85 and older, or "with life-threatening illnesses" will have "priority in claims processing," VA said. So, while VA will not begin processing claims until 2020, they can still be processed and prepared before that date. About 77,000 Blue Water veterans have previously submitted claims and been denied, VA leaders said. They must file a new claim. Eligible survivors of deceased Blue Water Navy veterans can also file claims for benefits based on their veterans' service.  A list of the diseases currently linked to Agent Orange and eligible for benefits can be found </w:t>
      </w:r>
      <w:hyperlink r:id="rId10" w:tgtFrame="_blank" w:history="1">
        <w:r>
          <w:rPr>
            <w:rStyle w:val="Hyperlink"/>
            <w:rFonts w:ascii="Times New Roman" w:hAnsi="Times New Roman" w:cs="Times New Roman"/>
            <w:sz w:val="20"/>
            <w:szCs w:val="20"/>
          </w:rPr>
          <w:t>here</w:t>
        </w:r>
      </w:hyperlink>
      <w:r>
        <w:rPr>
          <w:rFonts w:ascii="Times New Roman" w:hAnsi="Times New Roman" w:cs="Times New Roman"/>
          <w:sz w:val="20"/>
          <w:szCs w:val="20"/>
        </w:rPr>
        <w:t>. </w:t>
      </w:r>
      <w:r>
        <w:rPr>
          <w:rFonts w:ascii="Times New Roman" w:eastAsiaTheme="minorEastAsia" w:hAnsi="Times New Roman" w:cs="Times New Roman"/>
          <w:color w:val="000000"/>
          <w:sz w:val="20"/>
          <w:szCs w:val="20"/>
        </w:rPr>
        <w:t xml:space="preserve">Veterans who want information from the VA can call 800-827-1000 or click </w:t>
      </w:r>
      <w:hyperlink r:id="rId11" w:tgtFrame="_blank" w:history="1">
        <w:r>
          <w:rPr>
            <w:rStyle w:val="Hyperlink"/>
            <w:rFonts w:ascii="Times New Roman" w:hAnsi="Times New Roman" w:cs="Times New Roman"/>
            <w:sz w:val="20"/>
            <w:szCs w:val="20"/>
          </w:rPr>
          <w:t>here</w:t>
        </w:r>
      </w:hyperlink>
      <w:r>
        <w:rPr>
          <w:rFonts w:ascii="Times New Roman" w:hAnsi="Times New Roman" w:cs="Times New Roman"/>
          <w:sz w:val="20"/>
          <w:szCs w:val="20"/>
        </w:rPr>
        <w:t>.  [Source:  ConnectgingVets.com | Abbie Bennett |December 05, 2019 ++]</w:t>
      </w:r>
    </w:p>
    <w:p w14:paraId="7D199E0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5ACFC85B"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7046413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60D0807F" w14:textId="77777777" w:rsidR="009762D5" w:rsidRDefault="009762D5" w:rsidP="009762D5">
      <w:pPr>
        <w:pStyle w:val="ListParagraph"/>
        <w:tabs>
          <w:tab w:val="left" w:pos="3264"/>
          <w:tab w:val="center" w:pos="4725"/>
        </w:tabs>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Urgent Care</w:t>
      </w:r>
    </w:p>
    <w:p w14:paraId="39DE69FE" w14:textId="77777777" w:rsidR="009762D5" w:rsidRDefault="009762D5" w:rsidP="009762D5">
      <w:pPr>
        <w:jc w:val="center"/>
        <w:outlineLvl w:val="2"/>
        <w:rPr>
          <w:rFonts w:ascii="Times New Roman" w:hAnsi="Times New Roman" w:cs="Times New Roman"/>
          <w:sz w:val="20"/>
          <w:szCs w:val="20"/>
        </w:rPr>
      </w:pPr>
      <w:r>
        <w:rPr>
          <w:rFonts w:ascii="Times New Roman" w:hAnsi="Times New Roman" w:cs="Times New Roman"/>
          <w:b/>
          <w:sz w:val="20"/>
          <w:szCs w:val="20"/>
        </w:rPr>
        <w:t>Update 01:  Top 10 Frequently Asked Questions</w:t>
      </w:r>
    </w:p>
    <w:p w14:paraId="249517A8" w14:textId="77777777" w:rsidR="009762D5" w:rsidRDefault="009762D5" w:rsidP="009762D5">
      <w:pPr>
        <w:jc w:val="center"/>
        <w:outlineLvl w:val="2"/>
        <w:rPr>
          <w:rFonts w:ascii="Times New Roman" w:hAnsi="Times New Roman" w:cs="Times New Roman"/>
          <w:sz w:val="14"/>
          <w:szCs w:val="14"/>
        </w:rPr>
      </w:pPr>
    </w:p>
    <w:p w14:paraId="06B94E78"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Have a sore throat, earache, or strained muscle? Then consider contacting your VA facility or using the community urgent care benefit available to eligible Veterans under the MISSION Act.  VA facilities across the country offer same-day primary care and mental health services, and many offer additional services as well. With the new community urgent care benefit, eligible Veterans can also visit a local walk-in retail health clinic or urgent care center that is part of VA’s contracted network. Urgent care providers treat non-emergent symptoms or conditions </w:t>
      </w:r>
      <w:r>
        <w:rPr>
          <w:rFonts w:ascii="Times New Roman" w:hAnsi="Times New Roman" w:cs="Times New Roman"/>
          <w:sz w:val="20"/>
          <w:szCs w:val="20"/>
        </w:rPr>
        <w:lastRenderedPageBreak/>
        <w:t>such as ear infections, minor burns, and mild skin infections. If you believe your life or health is in danger, call 911 or go to the nearest emergency department right away!</w:t>
      </w:r>
    </w:p>
    <w:p w14:paraId="0E03FB2F" w14:textId="77777777" w:rsidR="009762D5" w:rsidRDefault="009762D5" w:rsidP="009762D5">
      <w:pPr>
        <w:outlineLvl w:val="2"/>
        <w:rPr>
          <w:rFonts w:ascii="Times New Roman" w:hAnsi="Times New Roman" w:cs="Times New Roman"/>
          <w:sz w:val="10"/>
          <w:szCs w:val="10"/>
        </w:rPr>
      </w:pPr>
    </w:p>
    <w:p w14:paraId="49C7E648"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     To be eligible for the urgent care benefit, you must be enrolled in the VA health care system and have received care from VA (either in a VA facility or a community provider) within the past 24 months. To check eligibility, contact your local VA medical facility or call 1-833-4VETNOW (1-833-483-8669). Eligible Veterans can receive urgent care from an urgent care provider in VA’s contracted network without prior authorization from VA. Following are the top 10 Frequently Asked Questions by vets regarding this program:</w:t>
      </w:r>
    </w:p>
    <w:p w14:paraId="14DA3871" w14:textId="77777777" w:rsidR="009762D5" w:rsidRDefault="009762D5" w:rsidP="009762D5">
      <w:pPr>
        <w:outlineLvl w:val="2"/>
        <w:rPr>
          <w:rFonts w:ascii="Times New Roman" w:hAnsi="Times New Roman" w:cs="Times New Roman"/>
          <w:sz w:val="10"/>
          <w:szCs w:val="10"/>
        </w:rPr>
      </w:pPr>
    </w:p>
    <w:p w14:paraId="12B40A31"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1.  How do I find the nearest in-network community urgent care provider?</w:t>
      </w:r>
    </w:p>
    <w:p w14:paraId="1FF7A3B0" w14:textId="77777777" w:rsidR="009762D5" w:rsidRDefault="009762D5" w:rsidP="009762D5">
      <w:pPr>
        <w:outlineLvl w:val="2"/>
        <w:rPr>
          <w:rFonts w:ascii="Times New Roman" w:hAnsi="Times New Roman" w:cs="Times New Roman"/>
          <w:sz w:val="4"/>
          <w:szCs w:val="4"/>
        </w:rPr>
      </w:pPr>
    </w:p>
    <w:p w14:paraId="7A4F5F04"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Use VA’s Facility Locator at https://www.va.gov/find-locations/ and click on the VA-approved urgent care locations and pharmacies near you. There are currently two types of urgent care network locations: walk-in retail health clinics and urgent care centers. Seek care at a retail location for an uncomplicated illness such as a sore throat. Visit an urgent location for more pressing illnesses or injuries requiring services such as splinting, casting, or wound treatment.</w:t>
      </w:r>
    </w:p>
    <w:p w14:paraId="51FD129D" w14:textId="77777777" w:rsidR="009762D5" w:rsidRDefault="009762D5" w:rsidP="009762D5">
      <w:pPr>
        <w:outlineLvl w:val="2"/>
        <w:rPr>
          <w:rFonts w:ascii="Times New Roman" w:hAnsi="Times New Roman" w:cs="Times New Roman"/>
          <w:sz w:val="10"/>
          <w:szCs w:val="10"/>
        </w:rPr>
      </w:pPr>
    </w:p>
    <w:p w14:paraId="74BFFC1B"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2.  What do I do when I arrive at an urgent care location? What type of identification will I be asked to show?</w:t>
      </w:r>
    </w:p>
    <w:p w14:paraId="0437874E" w14:textId="77777777" w:rsidR="009762D5" w:rsidRDefault="009762D5" w:rsidP="009762D5">
      <w:pPr>
        <w:outlineLvl w:val="2"/>
        <w:rPr>
          <w:rFonts w:ascii="Times New Roman" w:hAnsi="Times New Roman" w:cs="Times New Roman"/>
          <w:sz w:val="4"/>
          <w:szCs w:val="4"/>
        </w:rPr>
      </w:pPr>
    </w:p>
    <w:p w14:paraId="614E799A"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There is no identification card needed for VA’s urgent care benefit. When you arrive, verify they are part of VA’s contracted network, complete the intake form, and tell the provider you would like to use your VA urgent care benefit. The provider will check your eligibility. Both Veterans and providers can call 1-833-4VETNOW (1-833-483-8669) to confirm eligibility. Veterans can call 1-866-620-2071 for other issues related to the urgent care benefit.</w:t>
      </w:r>
    </w:p>
    <w:p w14:paraId="1A9BE09D" w14:textId="77777777" w:rsidR="009762D5" w:rsidRDefault="009762D5" w:rsidP="009762D5">
      <w:pPr>
        <w:outlineLvl w:val="2"/>
        <w:rPr>
          <w:rFonts w:ascii="Times New Roman" w:hAnsi="Times New Roman" w:cs="Times New Roman"/>
          <w:sz w:val="10"/>
          <w:szCs w:val="10"/>
        </w:rPr>
      </w:pPr>
    </w:p>
    <w:p w14:paraId="6904AE71"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3.  Does urgent care cost anything?</w:t>
      </w:r>
    </w:p>
    <w:p w14:paraId="73A502DC" w14:textId="77777777" w:rsidR="009762D5" w:rsidRDefault="009762D5" w:rsidP="009762D5">
      <w:pPr>
        <w:outlineLvl w:val="2"/>
        <w:rPr>
          <w:rFonts w:ascii="Times New Roman" w:hAnsi="Times New Roman" w:cs="Times New Roman"/>
          <w:sz w:val="4"/>
          <w:szCs w:val="4"/>
        </w:rPr>
      </w:pPr>
    </w:p>
    <w:p w14:paraId="1C6B9BA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No, you do not have to pay anything at the time of the visit. If you owe a copayment, VA will send you a bill. Copayments are $30, but your liability will depend on your assigned priority group and the number of times you have used your urgent care benefit in a calendar year. Learn more about urgent care copayments.</w:t>
      </w:r>
    </w:p>
    <w:p w14:paraId="673EEE2B" w14:textId="77777777" w:rsidR="009762D5" w:rsidRDefault="009762D5" w:rsidP="009762D5">
      <w:pPr>
        <w:outlineLvl w:val="2"/>
        <w:rPr>
          <w:rFonts w:ascii="Times New Roman" w:hAnsi="Times New Roman" w:cs="Times New Roman"/>
          <w:b/>
          <w:sz w:val="10"/>
          <w:szCs w:val="10"/>
        </w:rPr>
      </w:pPr>
    </w:p>
    <w:p w14:paraId="7443D0AB"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b/>
          <w:sz w:val="20"/>
          <w:szCs w:val="20"/>
        </w:rPr>
        <w:t>4.  How does prescription medication work for urgent care?</w:t>
      </w:r>
    </w:p>
    <w:p w14:paraId="68A92349" w14:textId="77777777" w:rsidR="009762D5" w:rsidRDefault="009762D5" w:rsidP="009762D5">
      <w:pPr>
        <w:outlineLvl w:val="2"/>
        <w:rPr>
          <w:rFonts w:ascii="Times New Roman" w:hAnsi="Times New Roman" w:cs="Times New Roman"/>
          <w:sz w:val="4"/>
          <w:szCs w:val="4"/>
        </w:rPr>
      </w:pPr>
    </w:p>
    <w:p w14:paraId="3BBB8867"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VA will pay for or fill prescriptions for urgent care. For routine prescription medication longer than a 14-day supply, the prescription must be submitted to VA to be filled.  Before filling the prescription, VA will verify the urgent care visit. If there are issues with filling your prescription, call 1-866-620-2071.</w:t>
      </w:r>
    </w:p>
    <w:p w14:paraId="246CABF0" w14:textId="77777777" w:rsidR="009762D5" w:rsidRDefault="009762D5" w:rsidP="009762D5">
      <w:pPr>
        <w:outlineLvl w:val="2"/>
        <w:rPr>
          <w:rFonts w:ascii="Times New Roman" w:hAnsi="Times New Roman" w:cs="Times New Roman"/>
          <w:sz w:val="10"/>
          <w:szCs w:val="10"/>
        </w:rPr>
      </w:pPr>
    </w:p>
    <w:p w14:paraId="780CEBD4"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5.  There are no urgent care clinics in my area. What do I do?</w:t>
      </w:r>
    </w:p>
    <w:p w14:paraId="22C01576" w14:textId="77777777" w:rsidR="009762D5" w:rsidRDefault="009762D5" w:rsidP="009762D5">
      <w:pPr>
        <w:outlineLvl w:val="2"/>
        <w:rPr>
          <w:rFonts w:ascii="Times New Roman" w:hAnsi="Times New Roman" w:cs="Times New Roman"/>
          <w:sz w:val="4"/>
          <w:szCs w:val="4"/>
        </w:rPr>
      </w:pPr>
    </w:p>
    <w:p w14:paraId="3E0403A5"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Contact your local VA medical facility to discuss options. Same-day primary and mental health services are available at all VA medical centers. In addition, VA continues to expand its contracted network of urgent care providers so that most Veterans are within a 30-minute drive time from their home to a network urgent care/retail location.</w:t>
      </w:r>
    </w:p>
    <w:p w14:paraId="3B0C9820" w14:textId="77777777" w:rsidR="009762D5" w:rsidRDefault="009762D5" w:rsidP="009762D5">
      <w:pPr>
        <w:outlineLvl w:val="2"/>
        <w:rPr>
          <w:rFonts w:ascii="Times New Roman" w:hAnsi="Times New Roman" w:cs="Times New Roman"/>
          <w:sz w:val="10"/>
          <w:szCs w:val="10"/>
        </w:rPr>
      </w:pPr>
    </w:p>
    <w:p w14:paraId="6D34CC87"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lastRenderedPageBreak/>
        <w:t>6.  If there are no in-network urgent care facilities nearby, can I visit an Emergency Department (ED) instead?</w:t>
      </w:r>
    </w:p>
    <w:p w14:paraId="1D974D22" w14:textId="77777777" w:rsidR="009762D5" w:rsidRDefault="009762D5" w:rsidP="009762D5">
      <w:pPr>
        <w:outlineLvl w:val="2"/>
        <w:rPr>
          <w:rFonts w:ascii="Times New Roman" w:hAnsi="Times New Roman" w:cs="Times New Roman"/>
          <w:sz w:val="4"/>
          <w:szCs w:val="4"/>
        </w:rPr>
      </w:pPr>
    </w:p>
    <w:p w14:paraId="5076CF04"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If you are having difficulties receiving urgent care services, contact your local VA medical facility. Same-day primary and mental health services are available at all VA medical centers. If you believe your life or health is in danger, call 911 or go to the nearest emergency department immediately. Please note that VA can only pay for a Veteran’s emergency care under certain conditions.</w:t>
      </w:r>
    </w:p>
    <w:p w14:paraId="78F0B919" w14:textId="77777777" w:rsidR="009762D5" w:rsidRDefault="009762D5" w:rsidP="009762D5">
      <w:pPr>
        <w:outlineLvl w:val="2"/>
        <w:rPr>
          <w:rFonts w:ascii="Times New Roman" w:hAnsi="Times New Roman" w:cs="Times New Roman"/>
          <w:sz w:val="10"/>
          <w:szCs w:val="10"/>
        </w:rPr>
      </w:pPr>
    </w:p>
    <w:p w14:paraId="45F9DC75"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7.  Can I use the in-network urgent care provider at my local pharmacy as my primary care provider (PCP)?</w:t>
      </w:r>
    </w:p>
    <w:p w14:paraId="1D8B4F65" w14:textId="77777777" w:rsidR="009762D5" w:rsidRDefault="009762D5" w:rsidP="009762D5">
      <w:pPr>
        <w:outlineLvl w:val="2"/>
        <w:rPr>
          <w:rFonts w:ascii="Times New Roman" w:hAnsi="Times New Roman" w:cs="Times New Roman"/>
          <w:sz w:val="4"/>
          <w:szCs w:val="4"/>
        </w:rPr>
      </w:pPr>
    </w:p>
    <w:p w14:paraId="047195D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No. Urgent care is not a replacement for services your PCP offers. Use urgent care for treating minor, non-emergent illnesses and injuries. The urgent care benefit does not cover preventive health care offered by your primary care physician. Always consider talking with or seeing your PCP if you are concerned that the urgent care provider will not understand the complexities of your medical history or medications.</w:t>
      </w:r>
    </w:p>
    <w:p w14:paraId="148DD271" w14:textId="77777777" w:rsidR="009762D5" w:rsidRDefault="009762D5" w:rsidP="009762D5">
      <w:pPr>
        <w:outlineLvl w:val="2"/>
        <w:rPr>
          <w:rFonts w:ascii="Times New Roman" w:hAnsi="Times New Roman" w:cs="Times New Roman"/>
          <w:b/>
          <w:sz w:val="10"/>
          <w:szCs w:val="10"/>
        </w:rPr>
      </w:pPr>
    </w:p>
    <w:p w14:paraId="1FCEE629"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8.  How do I know if I need urgent care or emergency care?</w:t>
      </w:r>
    </w:p>
    <w:p w14:paraId="5F6073B5" w14:textId="77777777" w:rsidR="009762D5" w:rsidRDefault="009762D5" w:rsidP="009762D5">
      <w:pPr>
        <w:outlineLvl w:val="2"/>
        <w:rPr>
          <w:rFonts w:ascii="Times New Roman" w:hAnsi="Times New Roman" w:cs="Times New Roman"/>
          <w:sz w:val="4"/>
          <w:szCs w:val="4"/>
        </w:rPr>
      </w:pPr>
    </w:p>
    <w:p w14:paraId="1243C52B"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Urgent care is for non-life-threatening illnesses or injuries such as strep throat, pink eye, or a strained muscle. Emergency care is for an injury, illness, or symptom so severe that a prudent layperson reasonably believes that delay in seeking immediate medical attention would be hazardous to life or health. Such life-threatening major illnesses or injuries could include severe chest pain, seizures, loss of awareness, heavy uncontrollable breathing, or severe burns. For emergency care, call 911 or go to the nearest emergency department right away. Please note that VA can only pay for a Veteran’s emergency care under certain conditions.</w:t>
      </w:r>
    </w:p>
    <w:p w14:paraId="4CEFB100" w14:textId="77777777" w:rsidR="009762D5" w:rsidRDefault="009762D5" w:rsidP="009762D5">
      <w:pPr>
        <w:outlineLvl w:val="2"/>
        <w:rPr>
          <w:rFonts w:ascii="Times New Roman" w:hAnsi="Times New Roman" w:cs="Times New Roman"/>
          <w:b/>
          <w:sz w:val="10"/>
          <w:szCs w:val="10"/>
        </w:rPr>
      </w:pPr>
    </w:p>
    <w:p w14:paraId="2266378D"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9.  What if I arrive at an in-network urgent care location and have difficulty receiving care?</w:t>
      </w:r>
    </w:p>
    <w:p w14:paraId="466DDAF0" w14:textId="77777777" w:rsidR="009762D5" w:rsidRDefault="009762D5" w:rsidP="009762D5">
      <w:pPr>
        <w:outlineLvl w:val="2"/>
        <w:rPr>
          <w:rFonts w:ascii="Times New Roman" w:hAnsi="Times New Roman" w:cs="Times New Roman"/>
          <w:sz w:val="4"/>
          <w:szCs w:val="4"/>
        </w:rPr>
      </w:pPr>
    </w:p>
    <w:p w14:paraId="7F75044C"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Call 866-620-2071 or your local VA medical facility.</w:t>
      </w:r>
    </w:p>
    <w:p w14:paraId="4732D304" w14:textId="77777777" w:rsidR="009762D5" w:rsidRDefault="009762D5" w:rsidP="009762D5">
      <w:pPr>
        <w:outlineLvl w:val="2"/>
        <w:rPr>
          <w:rFonts w:ascii="Times New Roman" w:hAnsi="Times New Roman" w:cs="Times New Roman"/>
          <w:b/>
          <w:sz w:val="10"/>
          <w:szCs w:val="10"/>
        </w:rPr>
      </w:pPr>
    </w:p>
    <w:p w14:paraId="03D62097"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10.  How do I get a free flu shot?</w:t>
      </w:r>
    </w:p>
    <w:p w14:paraId="48ACF60E" w14:textId="77777777" w:rsidR="009762D5" w:rsidRDefault="009762D5" w:rsidP="009762D5">
      <w:pPr>
        <w:outlineLvl w:val="2"/>
        <w:rPr>
          <w:rFonts w:ascii="Times New Roman" w:hAnsi="Times New Roman" w:cs="Times New Roman"/>
          <w:sz w:val="4"/>
          <w:szCs w:val="4"/>
        </w:rPr>
      </w:pPr>
    </w:p>
    <w:p w14:paraId="2E684F94"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Veterans can receive a flu shot at their local VA medical facility or from any Walgreens location, paid for by VA. Veterans can also receive a flu shot, paid for by VA, at an in-network urgent care location, but it must be administered in conjunction with a condition requiring urgent care.</w:t>
      </w:r>
    </w:p>
    <w:p w14:paraId="72C1A818" w14:textId="77777777" w:rsidR="009762D5" w:rsidRDefault="009762D5" w:rsidP="009762D5">
      <w:pPr>
        <w:jc w:val="center"/>
        <w:outlineLvl w:val="2"/>
        <w:rPr>
          <w:rFonts w:ascii="Times New Roman" w:hAnsi="Times New Roman" w:cs="Times New Roman"/>
          <w:sz w:val="10"/>
          <w:szCs w:val="10"/>
        </w:rPr>
      </w:pPr>
    </w:p>
    <w:p w14:paraId="0A5A9DED" w14:textId="77777777" w:rsidR="009762D5" w:rsidRDefault="009762D5" w:rsidP="009762D5">
      <w:pPr>
        <w:rPr>
          <w:rFonts w:ascii="Times New Roman" w:hAnsi="Times New Roman" w:cs="Times New Roman"/>
          <w:sz w:val="20"/>
          <w:szCs w:val="20"/>
        </w:rPr>
      </w:pPr>
      <w:r>
        <w:rPr>
          <w:rFonts w:ascii="Times New Roman" w:hAnsi="Times New Roman" w:cs="Times New Roman"/>
          <w:sz w:val="20"/>
          <w:szCs w:val="20"/>
        </w:rPr>
        <w:t>[Source: </w:t>
      </w:r>
      <w:r>
        <w:rPr>
          <w:rStyle w:val="yiv5133155360apple-converted-space"/>
        </w:rPr>
        <w:t> </w:t>
      </w:r>
      <w:r>
        <w:rPr>
          <w:rFonts w:ascii="Times New Roman" w:hAnsi="Times New Roman" w:cs="Times New Roman"/>
          <w:sz w:val="20"/>
          <w:szCs w:val="20"/>
        </w:rPr>
        <w:t xml:space="preserve"> Vantage Point | December 1, 2019 ++]</w:t>
      </w:r>
    </w:p>
    <w:p w14:paraId="516954A7" w14:textId="77777777" w:rsidR="009762D5" w:rsidRDefault="009762D5" w:rsidP="009762D5">
      <w:pPr>
        <w:rPr>
          <w:rFonts w:ascii="Times New Roman" w:hAnsi="Times New Roman"/>
          <w:sz w:val="20"/>
          <w:szCs w:val="20"/>
        </w:rPr>
      </w:pPr>
    </w:p>
    <w:p w14:paraId="50E1766A" w14:textId="77777777" w:rsidR="009762D5" w:rsidRDefault="009762D5" w:rsidP="009762D5">
      <w:pPr>
        <w:tabs>
          <w:tab w:val="left" w:pos="180"/>
          <w:tab w:val="left" w:pos="4410"/>
          <w:tab w:val="left" w:pos="9270"/>
          <w:tab w:val="left" w:pos="12870"/>
        </w:tabs>
        <w:ind w:right="90"/>
        <w:jc w:val="center"/>
        <w:rPr>
          <w:rFonts w:ascii="Times New Roman" w:hAnsi="Times New Roman"/>
          <w:color w:val="000000"/>
          <w:sz w:val="20"/>
          <w:szCs w:val="20"/>
        </w:rPr>
      </w:pPr>
      <w:r>
        <w:rPr>
          <w:rFonts w:ascii="Times New Roman" w:hAnsi="Times New Roman"/>
          <w:sz w:val="20"/>
          <w:szCs w:val="20"/>
        </w:rPr>
        <w:t>*********************</w:t>
      </w:r>
    </w:p>
    <w:p w14:paraId="76145BA9" w14:textId="77777777" w:rsidR="009762D5" w:rsidRDefault="009762D5" w:rsidP="009762D5">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Facility Ratings</w:t>
      </w:r>
    </w:p>
    <w:p w14:paraId="060D5FC1" w14:textId="77777777" w:rsidR="009762D5" w:rsidRDefault="009762D5" w:rsidP="009762D5">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Star-Rating System Replaced to Enhance Vet’s Comparisons</w:t>
      </w:r>
    </w:p>
    <w:p w14:paraId="4A1F1E3E" w14:textId="77777777" w:rsidR="009762D5" w:rsidRDefault="009762D5" w:rsidP="009762D5">
      <w:pPr>
        <w:outlineLvl w:val="2"/>
        <w:rPr>
          <w:rFonts w:ascii="Times New Roman" w:eastAsia="Times New Roman" w:hAnsi="Times New Roman" w:cs="Times New Roman"/>
          <w:bCs/>
          <w:sz w:val="14"/>
          <w:szCs w:val="14"/>
        </w:rPr>
      </w:pPr>
    </w:p>
    <w:p w14:paraId="26D81408"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U.S. Department of Veteran Affairs (VA) announced 11 DEC, key changes to increase transparency and ensure Veterans have the best information regarding the performance of VA health care facilities. As part of this effort, VA </w:t>
      </w:r>
      <w:r>
        <w:rPr>
          <w:rFonts w:ascii="Times New Roman" w:eastAsia="Times New Roman" w:hAnsi="Times New Roman" w:cs="Times New Roman"/>
          <w:bCs/>
          <w:sz w:val="20"/>
          <w:szCs w:val="20"/>
        </w:rPr>
        <w:lastRenderedPageBreak/>
        <w:t xml:space="preserve">will discontinue its star-rating system, making it easier for Veterans to compare VA facilities with non-VA facilities in their local area. “Star ratings were developed as an internal tool meant to compare one VA facility to another,” said VA Secretary Robert </w:t>
      </w:r>
      <w:proofErr w:type="spellStart"/>
      <w:r>
        <w:rPr>
          <w:rFonts w:ascii="Times New Roman" w:eastAsia="Times New Roman" w:hAnsi="Times New Roman" w:cs="Times New Roman"/>
          <w:bCs/>
          <w:sz w:val="20"/>
          <w:szCs w:val="20"/>
        </w:rPr>
        <w:t>Wilkie</w:t>
      </w:r>
      <w:proofErr w:type="spellEnd"/>
      <w:r>
        <w:rPr>
          <w:rFonts w:ascii="Times New Roman" w:eastAsia="Times New Roman" w:hAnsi="Times New Roman" w:cs="Times New Roman"/>
          <w:bCs/>
          <w:sz w:val="20"/>
          <w:szCs w:val="20"/>
        </w:rPr>
        <w:t>. “These ratings do not provide insight as to how our hospitals stack up against nearby non-VA facilities and are therefore of little value in helping Veterans make informed health care decisions. This change will make it easier for Veterans to choose the best possible care close to home, when and where they need it.”</w:t>
      </w:r>
    </w:p>
    <w:p w14:paraId="4A8532C6" w14:textId="77777777" w:rsidR="009762D5" w:rsidRDefault="009762D5" w:rsidP="009762D5">
      <w:pPr>
        <w:outlineLvl w:val="2"/>
        <w:rPr>
          <w:rFonts w:ascii="Times New Roman" w:eastAsia="Times New Roman" w:hAnsi="Times New Roman" w:cs="Times New Roman"/>
          <w:bCs/>
          <w:sz w:val="10"/>
          <w:szCs w:val="10"/>
        </w:rPr>
      </w:pPr>
    </w:p>
    <w:p w14:paraId="72F9B4C9"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website home page for each VA hospital now features links to comparative tools relating to wait times, quality of medical care and patient experience ratings. This information is drawn from quality-of-care measures provided by industry-standard sources including, but not limited to the Centers for Medicare and Medicaid Services, National Committee for Quality Assurance and the Agency for Healthcare Research and Quality. Star ratings are often misinterpreted, as they compare VA facilities by ranking them across the department’s health care system, rather than by geography, population characteristics or unique care offerings.  Additionally, Veterans in VA focus groups have indicated they do not consult the star ratings in making decisions about VA care.</w:t>
      </w:r>
    </w:p>
    <w:p w14:paraId="70998192" w14:textId="77777777" w:rsidR="009762D5" w:rsidRDefault="009762D5" w:rsidP="009762D5">
      <w:pPr>
        <w:outlineLvl w:val="2"/>
        <w:rPr>
          <w:rFonts w:ascii="Times New Roman" w:eastAsia="Times New Roman" w:hAnsi="Times New Roman" w:cs="Times New Roman"/>
          <w:bCs/>
          <w:sz w:val="10"/>
          <w:szCs w:val="10"/>
        </w:rPr>
      </w:pPr>
    </w:p>
    <w:p w14:paraId="4C0CB64C"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National Quality Forum’s, 6 NOV, issue brief, Hospital Quality Star Rating Summit, points out, star ratings of health care facilities can often misrepresent an assessment of overall hospital quality, “leading consumers to choose hospitals that were not the best at delivering the care they needed…when they might have been the best place for a person with a particular condition to receive care.” </w:t>
      </w:r>
    </w:p>
    <w:p w14:paraId="1EBA6FFB" w14:textId="77777777" w:rsidR="009762D5" w:rsidRDefault="009762D5" w:rsidP="009762D5">
      <w:pPr>
        <w:outlineLvl w:val="2"/>
        <w:rPr>
          <w:rFonts w:ascii="Times New Roman" w:eastAsia="Times New Roman" w:hAnsi="Times New Roman" w:cs="Times New Roman"/>
          <w:bCs/>
          <w:sz w:val="10"/>
          <w:szCs w:val="10"/>
        </w:rPr>
      </w:pPr>
    </w:p>
    <w:p w14:paraId="7166B903"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While VA has published star ratings for the final time, the department will continue to make public its own detailed, Strategic Analytics for Improvement and Learning (SAIL) data, to monitor and internally manage hospital system performance within the Veterans Health Administration. SAIL assesses more than 60 quality metrics in areas such as death rates, complications, safety and patient satisfaction, as well as overall efficiency and physician capacity at individual VA Medical Centers. In accordance with Government Accountability Office recommendations, in 2017 and 2019, these changes will help Veterans navigate the many new choices available to them under the MISSION Act, a landmark law that puts Veterans at the center of their health care decisions.  [Source:  VA News Release | December 11, 2019 ++]</w:t>
      </w:r>
    </w:p>
    <w:p w14:paraId="0CD49736" w14:textId="77777777" w:rsidR="009762D5" w:rsidRDefault="009762D5" w:rsidP="009762D5">
      <w:pPr>
        <w:outlineLvl w:val="2"/>
        <w:rPr>
          <w:rFonts w:ascii="Times New Roman" w:eastAsia="Times New Roman" w:hAnsi="Times New Roman" w:cs="Times New Roman"/>
          <w:bCs/>
          <w:sz w:val="20"/>
          <w:szCs w:val="20"/>
        </w:rPr>
      </w:pPr>
    </w:p>
    <w:p w14:paraId="52B9B47A" w14:textId="77777777" w:rsidR="009762D5" w:rsidRDefault="009762D5" w:rsidP="009762D5">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013A2EAE" w14:textId="77777777" w:rsidR="009762D5" w:rsidRDefault="009762D5" w:rsidP="009762D5">
      <w:pPr>
        <w:jc w:val="center"/>
        <w:rPr>
          <w:rFonts w:ascii="Times New Roman" w:hAnsi="Times New Roman"/>
          <w:b/>
          <w:color w:val="0000FF"/>
          <w:sz w:val="28"/>
          <w:szCs w:val="28"/>
        </w:rPr>
      </w:pPr>
      <w:r>
        <w:rPr>
          <w:rFonts w:ascii="Times New Roman" w:hAnsi="Times New Roman"/>
          <w:b/>
          <w:color w:val="0000FF"/>
          <w:sz w:val="28"/>
          <w:szCs w:val="28"/>
        </w:rPr>
        <w:t>VA ATLAS Program</w:t>
      </w:r>
    </w:p>
    <w:p w14:paraId="301D71C0" w14:textId="77777777" w:rsidR="009762D5" w:rsidRDefault="009762D5" w:rsidP="009762D5">
      <w:pPr>
        <w:jc w:val="center"/>
        <w:outlineLvl w:val="2"/>
        <w:rPr>
          <w:rFonts w:ascii="Times New Roman" w:hAnsi="Times New Roman" w:cs="Times New Roman"/>
          <w:b/>
          <w:sz w:val="20"/>
          <w:szCs w:val="20"/>
        </w:rPr>
      </w:pPr>
      <w:r>
        <w:rPr>
          <w:rFonts w:ascii="Times New Roman" w:hAnsi="Times New Roman" w:cs="Times New Roman"/>
          <w:b/>
          <w:bCs/>
          <w:sz w:val="20"/>
          <w:szCs w:val="20"/>
        </w:rPr>
        <w:t>Update 01</w:t>
      </w:r>
      <w:r>
        <w:rPr>
          <w:rFonts w:ascii="Times New Roman" w:hAnsi="Times New Roman" w:cs="Times New Roman"/>
          <w:b/>
          <w:sz w:val="20"/>
          <w:szCs w:val="20"/>
        </w:rPr>
        <w:t>:  Services Initiated at First NC Walmart Pilot Location</w:t>
      </w:r>
    </w:p>
    <w:p w14:paraId="74A1907D" w14:textId="77777777" w:rsidR="009762D5" w:rsidRDefault="009762D5" w:rsidP="009762D5">
      <w:pPr>
        <w:outlineLvl w:val="2"/>
        <w:rPr>
          <w:rFonts w:ascii="Times New Roman" w:hAnsi="Times New Roman" w:cs="Times New Roman"/>
          <w:b/>
          <w:sz w:val="14"/>
          <w:szCs w:val="14"/>
        </w:rPr>
      </w:pPr>
    </w:p>
    <w:p w14:paraId="75310A8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In Asheboro, North Carolina, VA and Walmart cut the ribbon 10 DEC for a new VA-led Accessing Telehealth through Local Area Stations (ATLAS) services pilot location. Walmart donated equipment and space at five sites as part of a pilot initiative allowing Veterans to meet with a VA provider in a private room via video technology. VA telehealth clinical services vary by location and may include: primary care, nutrition, mental health and social work. “This type of collaboration is the way of the future,” said VA Secretary Robert </w:t>
      </w:r>
      <w:proofErr w:type="spellStart"/>
      <w:r>
        <w:rPr>
          <w:rFonts w:ascii="Times New Roman" w:hAnsi="Times New Roman" w:cs="Times New Roman"/>
          <w:sz w:val="20"/>
          <w:szCs w:val="20"/>
        </w:rPr>
        <w:t>Wilkie</w:t>
      </w:r>
      <w:proofErr w:type="spellEnd"/>
      <w:r>
        <w:rPr>
          <w:rFonts w:ascii="Times New Roman" w:hAnsi="Times New Roman" w:cs="Times New Roman"/>
          <w:sz w:val="20"/>
          <w:szCs w:val="20"/>
        </w:rPr>
        <w:t>. “Veterans need the expansion of choice, and this partnership is vital to affording them convenient access to VA health care services where they live.”</w:t>
      </w:r>
    </w:p>
    <w:p w14:paraId="756DA9B1" w14:textId="77777777" w:rsidR="009762D5" w:rsidRDefault="009762D5" w:rsidP="009762D5">
      <w:pPr>
        <w:outlineLvl w:val="2"/>
        <w:rPr>
          <w:rFonts w:ascii="Times New Roman" w:hAnsi="Times New Roman" w:cs="Times New Roman"/>
          <w:sz w:val="10"/>
          <w:szCs w:val="10"/>
        </w:rPr>
      </w:pPr>
    </w:p>
    <w:p w14:paraId="0B13E49D"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     This new option makes VA care easier to access and eases the burden of long travel times to appointments. “As both a Veteran of the Air Force and a father whose son and son-in-law are serving, I know firsthand how important support and access is for our military, especially when it comes to health care,” said Chief Growth Officer for Walmart U.S. Health and Wellness, Daryl </w:t>
      </w:r>
      <w:proofErr w:type="spellStart"/>
      <w:r>
        <w:rPr>
          <w:rFonts w:ascii="Times New Roman" w:hAnsi="Times New Roman" w:cs="Times New Roman"/>
          <w:sz w:val="20"/>
          <w:szCs w:val="20"/>
        </w:rPr>
        <w:t>Risinger</w:t>
      </w:r>
      <w:proofErr w:type="spellEnd"/>
      <w:r>
        <w:rPr>
          <w:rFonts w:ascii="Times New Roman" w:hAnsi="Times New Roman" w:cs="Times New Roman"/>
          <w:sz w:val="20"/>
          <w:szCs w:val="20"/>
        </w:rPr>
        <w:t xml:space="preserve">. “Walmart is committed to making quality health care affordable </w:t>
      </w:r>
      <w:r>
        <w:rPr>
          <w:rFonts w:ascii="Times New Roman" w:hAnsi="Times New Roman" w:cs="Times New Roman"/>
          <w:sz w:val="20"/>
          <w:szCs w:val="20"/>
        </w:rPr>
        <w:lastRenderedPageBreak/>
        <w:t>and accessible and is working with VA to expand its ability to serve Veterans through technology. This is another way we are helping our communities live better.”</w:t>
      </w:r>
    </w:p>
    <w:p w14:paraId="15361183" w14:textId="77777777" w:rsidR="009762D5" w:rsidRDefault="009762D5" w:rsidP="009762D5">
      <w:pPr>
        <w:outlineLvl w:val="2"/>
        <w:rPr>
          <w:rFonts w:ascii="Times New Roman" w:hAnsi="Times New Roman" w:cs="Times New Roman"/>
          <w:sz w:val="10"/>
          <w:szCs w:val="10"/>
        </w:rPr>
      </w:pPr>
    </w:p>
    <w:p w14:paraId="564A841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     VA leads the nation in telehealth services. Last fiscal year, there were more than 1.3 million video telehealth encounters with more than 490,000 Veterans. Other telehealth pilot sites are in Wisconsin, Michigan and Iowa. [Source:  Vantage Point | December 12, 2019 ++]</w:t>
      </w:r>
    </w:p>
    <w:p w14:paraId="03BA345C" w14:textId="77777777" w:rsidR="009762D5" w:rsidRDefault="009762D5" w:rsidP="009762D5">
      <w:pPr>
        <w:outlineLvl w:val="2"/>
        <w:rPr>
          <w:rFonts w:ascii="Times New Roman" w:eastAsia="Times New Roman" w:hAnsi="Times New Roman" w:cs="Times New Roman"/>
          <w:bCs/>
          <w:sz w:val="20"/>
          <w:szCs w:val="20"/>
        </w:rPr>
      </w:pPr>
    </w:p>
    <w:p w14:paraId="19776446" w14:textId="77777777" w:rsidR="009762D5" w:rsidRDefault="009762D5" w:rsidP="009762D5">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144E8369" w14:textId="77777777" w:rsidR="009762D5" w:rsidRDefault="009762D5" w:rsidP="009762D5">
      <w:pPr>
        <w:tabs>
          <w:tab w:val="left" w:pos="180"/>
          <w:tab w:val="left" w:pos="4410"/>
          <w:tab w:val="left" w:pos="9270"/>
          <w:tab w:val="left" w:pos="12870"/>
        </w:tabs>
        <w:ind w:right="90"/>
        <w:rPr>
          <w:rFonts w:ascii="Times New Roman" w:hAnsi="Times New Roman" w:cs="Times New Roman"/>
          <w:b/>
          <w:color w:val="0000FF"/>
          <w:sz w:val="20"/>
          <w:szCs w:val="20"/>
        </w:rPr>
      </w:pPr>
    </w:p>
    <w:p w14:paraId="23140C8B" w14:textId="77777777" w:rsidR="009762D5" w:rsidRDefault="009762D5" w:rsidP="009762D5">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Pain Management</w:t>
      </w:r>
    </w:p>
    <w:p w14:paraId="185754BA" w14:textId="4B8A2DCC" w:rsidR="009762D5" w:rsidRDefault="009762D5"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cs="Times New Roman"/>
          <w:b/>
          <w:sz w:val="20"/>
          <w:szCs w:val="20"/>
        </w:rPr>
        <w:t>Update 11:  Virtual Reality Helps Ease Trauma</w:t>
      </w:r>
    </w:p>
    <w:p w14:paraId="695A25A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42637FD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Kenneth Stewart above, an Army veteran getting treatment at the James A. Haley Veterans’ Hospital, walked into a meditation therapy session with a heart rate of 89 and shoulder pain he couldn’t ignore. Recreation therapist James Kaplan sat Stewart down in a comfortable chair and handed him a virtual reality headset. Stewart, 59, had heard about virtual reality as therapy for veterans like him with chronic pain and post-traumatic stress disorder. But he was skeptical. That changed after a few minutes with the headset. The room transformed into a digitized forest and Stewart’s heart rate fell to 77. He stopped thinking about his pain. “It’s so realistic,” Stewart said. “I wish I could go there.”</w:t>
      </w:r>
    </w:p>
    <w:p w14:paraId="7E2B29F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58F6265F"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Virtual reality, where headsets and the feeds they deliver make the real world disappear, has lagged as a consumer product. But there have been significant strides during the past few years in its clinical use, especially among military service members. Kaplan started the virtual reality therapy program at James Haley a little over a year ago and has led more than 600 sessions with patients. On average, they report pain reduction of 1½ to 2½ points on a scale of 10 after using a guided virtual reality meditation app. The app can be adapted to display a variety of environments, including caves, cliffs and underwater reefs. In this case, the virtual reality experience works by distracting patients from physical or mental stressors, having them focus instead on relaxing digital settings.</w:t>
      </w:r>
    </w:p>
    <w:p w14:paraId="762B0085"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ABFF1B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It’s a method tested as far back as the 1990s when virtual reality first underwent research as a therapy tool. It’s also been applied to a method known as exposure therapy. In the low-tech version of this method, patients with </w:t>
      </w:r>
      <w:proofErr w:type="spellStart"/>
      <w:r>
        <w:rPr>
          <w:rFonts w:ascii="Times New Roman" w:eastAsiaTheme="minorEastAsia" w:hAnsi="Times New Roman" w:cs="Times New Roman"/>
          <w:color w:val="000000"/>
          <w:sz w:val="20"/>
          <w:szCs w:val="20"/>
        </w:rPr>
        <w:t>post traumatic</w:t>
      </w:r>
      <w:proofErr w:type="spellEnd"/>
      <w:r>
        <w:rPr>
          <w:rFonts w:ascii="Times New Roman" w:eastAsiaTheme="minorEastAsia" w:hAnsi="Times New Roman" w:cs="Times New Roman"/>
          <w:color w:val="000000"/>
          <w:sz w:val="20"/>
          <w:szCs w:val="20"/>
        </w:rPr>
        <w:t xml:space="preserve"> stress disorder close their eyes and imagine scenarios that trigger their panic to identify cues that set them off and how to avoid them. But with exposure therapy, the therapist can’t determine whether the patient is actually trying to recreate a scene or pinpoint what the patient is imagining. That’s why Deborah </w:t>
      </w:r>
      <w:proofErr w:type="spellStart"/>
      <w:r>
        <w:rPr>
          <w:rFonts w:ascii="Times New Roman" w:eastAsiaTheme="minorEastAsia" w:hAnsi="Times New Roman" w:cs="Times New Roman"/>
          <w:color w:val="000000"/>
          <w:sz w:val="20"/>
          <w:szCs w:val="20"/>
        </w:rPr>
        <w:t>Beidel</w:t>
      </w:r>
      <w:proofErr w:type="spellEnd"/>
      <w:r>
        <w:rPr>
          <w:rFonts w:ascii="Times New Roman" w:eastAsiaTheme="minorEastAsia" w:hAnsi="Times New Roman" w:cs="Times New Roman"/>
          <w:color w:val="000000"/>
          <w:sz w:val="20"/>
          <w:szCs w:val="20"/>
        </w:rPr>
        <w:t xml:space="preserve">, director of the University of Central Florida RESTORES clinic and a therapist with 30 years’ experience in exposure therapy, is now using virtual reality in her clinic. “In VR I have more control,” </w:t>
      </w:r>
      <w:proofErr w:type="spellStart"/>
      <w:r>
        <w:rPr>
          <w:rFonts w:ascii="Times New Roman" w:eastAsiaTheme="minorEastAsia" w:hAnsi="Times New Roman" w:cs="Times New Roman"/>
          <w:color w:val="000000"/>
          <w:sz w:val="20"/>
          <w:szCs w:val="20"/>
        </w:rPr>
        <w:t>Beidel</w:t>
      </w:r>
      <w:proofErr w:type="spellEnd"/>
      <w:r>
        <w:rPr>
          <w:rFonts w:ascii="Times New Roman" w:eastAsiaTheme="minorEastAsia" w:hAnsi="Times New Roman" w:cs="Times New Roman"/>
          <w:color w:val="000000"/>
          <w:sz w:val="20"/>
          <w:szCs w:val="20"/>
        </w:rPr>
        <w:t xml:space="preserve"> said. “It allows me to make experiences more powerful.”</w:t>
      </w:r>
    </w:p>
    <w:p w14:paraId="60A9D093" w14:textId="77777777" w:rsidR="009762D5" w:rsidRDefault="009762D5" w:rsidP="009762D5">
      <w:pPr>
        <w:tabs>
          <w:tab w:val="left" w:pos="180"/>
          <w:tab w:val="left" w:pos="4410"/>
          <w:tab w:val="left" w:pos="9270"/>
          <w:tab w:val="left" w:pos="12870"/>
        </w:tabs>
        <w:ind w:left="4410" w:right="90" w:hanging="4410"/>
        <w:rPr>
          <w:rFonts w:ascii="Times New Roman" w:eastAsiaTheme="minorEastAsia" w:hAnsi="Times New Roman" w:cs="Times New Roman"/>
          <w:color w:val="000000"/>
          <w:sz w:val="10"/>
          <w:szCs w:val="10"/>
        </w:rPr>
      </w:pPr>
    </w:p>
    <w:p w14:paraId="6DB38D5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RESTORES clinic treats active duty service members, veterans and first responders in a three-week intensive program where stress-inducing scenarios are virtually recreated using headsets. Say a patient who’s a combat veteran distinctly remembers seeing a bag of trash on the side of the road moments before an improvised explosive device went off under a Humvee. </w:t>
      </w:r>
      <w:proofErr w:type="spellStart"/>
      <w:r>
        <w:rPr>
          <w:rFonts w:ascii="Times New Roman" w:eastAsiaTheme="minorEastAsia" w:hAnsi="Times New Roman" w:cs="Times New Roman"/>
          <w:color w:val="000000"/>
          <w:sz w:val="20"/>
          <w:szCs w:val="20"/>
        </w:rPr>
        <w:t>Post traumatic</w:t>
      </w:r>
      <w:proofErr w:type="spellEnd"/>
      <w:r>
        <w:rPr>
          <w:rFonts w:ascii="Times New Roman" w:eastAsiaTheme="minorEastAsia" w:hAnsi="Times New Roman" w:cs="Times New Roman"/>
          <w:color w:val="000000"/>
          <w:sz w:val="20"/>
          <w:szCs w:val="20"/>
        </w:rPr>
        <w:t xml:space="preserve"> stress disorder might be triggered whenever the patient spots trash on the side of the road. At </w:t>
      </w:r>
      <w:proofErr w:type="spellStart"/>
      <w:r>
        <w:rPr>
          <w:rFonts w:ascii="Times New Roman" w:eastAsiaTheme="minorEastAsia" w:hAnsi="Times New Roman" w:cs="Times New Roman"/>
          <w:color w:val="000000"/>
          <w:sz w:val="20"/>
          <w:szCs w:val="20"/>
        </w:rPr>
        <w:t>Beidel’s</w:t>
      </w:r>
      <w:proofErr w:type="spellEnd"/>
      <w:r>
        <w:rPr>
          <w:rFonts w:ascii="Times New Roman" w:eastAsiaTheme="minorEastAsia" w:hAnsi="Times New Roman" w:cs="Times New Roman"/>
          <w:color w:val="000000"/>
          <w:sz w:val="20"/>
          <w:szCs w:val="20"/>
        </w:rPr>
        <w:t xml:space="preserve"> clinics, the patient would be transported through virtual reality to the </w:t>
      </w:r>
      <w:r>
        <w:rPr>
          <w:rFonts w:ascii="Times New Roman" w:eastAsiaTheme="minorEastAsia" w:hAnsi="Times New Roman" w:cs="Times New Roman"/>
          <w:color w:val="000000"/>
          <w:sz w:val="20"/>
          <w:szCs w:val="20"/>
        </w:rPr>
        <w:lastRenderedPageBreak/>
        <w:t>scene of the explosion, complete with the trash bag. Only this time, there’s no explosion. Repeated sessions of this altered scenario might help the trigger go away.</w:t>
      </w:r>
    </w:p>
    <w:p w14:paraId="1C4218B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EBA59A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Since 2011, </w:t>
      </w:r>
      <w:proofErr w:type="spellStart"/>
      <w:r>
        <w:rPr>
          <w:rFonts w:ascii="Times New Roman" w:eastAsiaTheme="minorEastAsia" w:hAnsi="Times New Roman" w:cs="Times New Roman"/>
          <w:color w:val="000000"/>
          <w:sz w:val="20"/>
          <w:szCs w:val="20"/>
        </w:rPr>
        <w:t>Beidel’s</w:t>
      </w:r>
      <w:proofErr w:type="spellEnd"/>
      <w:r>
        <w:rPr>
          <w:rFonts w:ascii="Times New Roman" w:eastAsiaTheme="minorEastAsia" w:hAnsi="Times New Roman" w:cs="Times New Roman"/>
          <w:color w:val="000000"/>
          <w:sz w:val="20"/>
          <w:szCs w:val="20"/>
        </w:rPr>
        <w:t xml:space="preserve"> clinic has treated more than 450 veterans and active duty personnel this way, and nearly 215 first-responders and survivors of mass shootings. Her team is now developing software to help survivors of military sexual trauma. Debate has arisen over the length of virtual reality sessions at the clinic, about two hours for some patients, and whether it can cause overstimulation. But </w:t>
      </w:r>
      <w:proofErr w:type="spellStart"/>
      <w:r>
        <w:rPr>
          <w:rFonts w:ascii="Times New Roman" w:eastAsiaTheme="minorEastAsia" w:hAnsi="Times New Roman" w:cs="Times New Roman"/>
          <w:color w:val="000000"/>
          <w:sz w:val="20"/>
          <w:szCs w:val="20"/>
        </w:rPr>
        <w:t>Beidel</w:t>
      </w:r>
      <w:proofErr w:type="spellEnd"/>
      <w:r>
        <w:rPr>
          <w:rFonts w:ascii="Times New Roman" w:eastAsiaTheme="minorEastAsia" w:hAnsi="Times New Roman" w:cs="Times New Roman"/>
          <w:color w:val="000000"/>
          <w:sz w:val="20"/>
          <w:szCs w:val="20"/>
        </w:rPr>
        <w:t xml:space="preserve"> has said none of these concerns come from patients. She also said that after completing the program, most patients no longer meet the criteria of a post-traumatic stress disorder diagnosis. Currently, her lab uses the </w:t>
      </w:r>
      <w:proofErr w:type="spellStart"/>
      <w:r>
        <w:rPr>
          <w:rFonts w:ascii="Times New Roman" w:eastAsiaTheme="minorEastAsia" w:hAnsi="Times New Roman" w:cs="Times New Roman"/>
          <w:color w:val="000000"/>
          <w:sz w:val="20"/>
          <w:szCs w:val="20"/>
        </w:rPr>
        <w:t>Bravemind</w:t>
      </w:r>
      <w:proofErr w:type="spellEnd"/>
      <w:r>
        <w:rPr>
          <w:rFonts w:ascii="Times New Roman" w:eastAsiaTheme="minorEastAsia" w:hAnsi="Times New Roman" w:cs="Times New Roman"/>
          <w:color w:val="000000"/>
          <w:sz w:val="20"/>
          <w:szCs w:val="20"/>
        </w:rPr>
        <w:t xml:space="preserve"> software developed at the University of Southern California. </w:t>
      </w:r>
    </w:p>
    <w:p w14:paraId="3E0D3DB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D059995"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For years, Albert Rizzo at USC has studied the technology’s use in treating people with military backgrounds. Rizzo is associate director of the medical virtual reality group at the school’s Institute for Creative Technologies. He said the stigma against seeking mental health treatments is strong in the military community, where seeking therapy can be seen as a sign of weakness. Many service members associate virtual reality technology with video games and find it easier to undergo this kind of therapy, Rizzo said. Virtual reality in clinical settings allows both patient and clinician to do things they can’t in the real world. “The technology caught up with the vision,” Rizzo said.</w:t>
      </w:r>
    </w:p>
    <w:p w14:paraId="7AE1A585"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D97C89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More work is needed, though, before the technology can spread to every clinic and hospital. For one, a large controlled study is needed comparing patients treated with virtual reality and those who aren’t, said Jeremy </w:t>
      </w:r>
      <w:proofErr w:type="spellStart"/>
      <w:r>
        <w:rPr>
          <w:rFonts w:ascii="Times New Roman" w:eastAsiaTheme="minorEastAsia" w:hAnsi="Times New Roman" w:cs="Times New Roman"/>
          <w:color w:val="000000"/>
          <w:sz w:val="20"/>
          <w:szCs w:val="20"/>
        </w:rPr>
        <w:t>Bailenson</w:t>
      </w:r>
      <w:proofErr w:type="spellEnd"/>
      <w:r>
        <w:rPr>
          <w:rFonts w:ascii="Times New Roman" w:eastAsiaTheme="minorEastAsia" w:hAnsi="Times New Roman" w:cs="Times New Roman"/>
          <w:color w:val="000000"/>
          <w:sz w:val="20"/>
          <w:szCs w:val="20"/>
        </w:rPr>
        <w:t xml:space="preserve">, founding director of the Virtual Human Interaction Lab at Stanford University. Kaplan at James Haley already is getting questions about his program from veterans’ therapists across the country eager to set up their own virtual reality therapy. For his part, patient Stewart, a field artillery chief during Operation Desert Storm who lives in Montgomery, Ala., is sold on the technology. He’d like to get his own virtual reality headset — so he can continue his meditation at home.  [Source:  Tampa Bay Times | Ileana </w:t>
      </w:r>
      <w:proofErr w:type="spellStart"/>
      <w:r>
        <w:rPr>
          <w:rFonts w:ascii="Times New Roman" w:eastAsiaTheme="minorEastAsia" w:hAnsi="Times New Roman" w:cs="Times New Roman"/>
          <w:color w:val="000000"/>
          <w:sz w:val="20"/>
          <w:szCs w:val="20"/>
        </w:rPr>
        <w:t>Najarro</w:t>
      </w:r>
      <w:proofErr w:type="spellEnd"/>
      <w:r>
        <w:rPr>
          <w:rFonts w:ascii="Times New Roman" w:eastAsiaTheme="minorEastAsia" w:hAnsi="Times New Roman" w:cs="Times New Roman"/>
          <w:color w:val="000000"/>
          <w:sz w:val="20"/>
          <w:szCs w:val="20"/>
        </w:rPr>
        <w:t xml:space="preserve"> | November 29, 2019 ++]</w:t>
      </w:r>
    </w:p>
    <w:p w14:paraId="02F72AA4"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5F2B8AA0"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23D5EC30"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Flu Shots</w:t>
      </w:r>
    </w:p>
    <w:p w14:paraId="60D2BF08"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sz w:val="20"/>
          <w:szCs w:val="20"/>
        </w:rPr>
      </w:pPr>
      <w:r>
        <w:rPr>
          <w:rFonts w:ascii="Times New Roman" w:hAnsi="Times New Roman" w:cs="Times New Roman"/>
          <w:b/>
          <w:sz w:val="20"/>
          <w:szCs w:val="20"/>
        </w:rPr>
        <w:t>Update 07:  Under Age 50, You're not Invincible at Any Age</w:t>
      </w:r>
    </w:p>
    <w:p w14:paraId="0FF78EB2" w14:textId="77777777" w:rsidR="006E40AE" w:rsidRDefault="006E40AE" w:rsidP="006E40AE">
      <w:pPr>
        <w:tabs>
          <w:tab w:val="left" w:pos="180"/>
          <w:tab w:val="left" w:pos="4410"/>
          <w:tab w:val="left" w:pos="9270"/>
          <w:tab w:val="left" w:pos="12870"/>
        </w:tabs>
        <w:ind w:right="90"/>
        <w:rPr>
          <w:rFonts w:ascii="Times New Roman" w:hAnsi="Times New Roman" w:cs="Times New Roman"/>
          <w:sz w:val="14"/>
          <w:szCs w:val="14"/>
        </w:rPr>
      </w:pPr>
    </w:p>
    <w:p w14:paraId="2729EEA6" w14:textId="77777777" w:rsidR="006E40AE" w:rsidRDefault="006E40AE" w:rsidP="006E40AE">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Just because you 'never' get sick doesn't mean you're invincible from getting the flu. A serious misconception is that the flu shot is only for children and older adults. However, Veterans under 50 also need a flu shot. The Centers for Disease Control and Prevention (CDC) recommends flu shots for anyone over six months and older. Veterans need to get a flu shot to protect not only themselves but also their loved ones. If you're under 50, don't be one of the many Americans who fail to get a shot. Protect yourself, your aging parents, your small children, your friends, and neighbors.</w:t>
      </w:r>
    </w:p>
    <w:p w14:paraId="0EB521B0" w14:textId="77777777" w:rsidR="006E40AE" w:rsidRDefault="006E40AE" w:rsidP="006E40AE">
      <w:pPr>
        <w:tabs>
          <w:tab w:val="left" w:pos="180"/>
          <w:tab w:val="left" w:pos="4410"/>
          <w:tab w:val="left" w:pos="9270"/>
          <w:tab w:val="left" w:pos="12870"/>
        </w:tabs>
        <w:ind w:right="90"/>
        <w:rPr>
          <w:rFonts w:ascii="Times New Roman" w:hAnsi="Times New Roman" w:cs="Times New Roman"/>
          <w:sz w:val="10"/>
          <w:szCs w:val="10"/>
        </w:rPr>
      </w:pPr>
    </w:p>
    <w:p w14:paraId="55DA0612" w14:textId="77777777" w:rsidR="006E40AE" w:rsidRDefault="006E40AE" w:rsidP="006E40AE">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     You may feel like you're old enough to know how to avoid flu and young enough to fight it. But as many as 647,000 people were hospitalized last year, so getting vaccinated is crucial. All Veterans can follow the tips below to help keep themselves healthy:</w:t>
      </w:r>
    </w:p>
    <w:p w14:paraId="2827D607" w14:textId="77777777" w:rsidR="006E40AE" w:rsidRDefault="006E40AE" w:rsidP="006E40AE">
      <w:pPr>
        <w:tabs>
          <w:tab w:val="left" w:pos="180"/>
          <w:tab w:val="left" w:pos="4410"/>
          <w:tab w:val="left" w:pos="9270"/>
          <w:tab w:val="left" w:pos="12870"/>
        </w:tabs>
        <w:ind w:right="90"/>
        <w:rPr>
          <w:rFonts w:ascii="Times New Roman" w:hAnsi="Times New Roman" w:cs="Times New Roman"/>
          <w:sz w:val="4"/>
          <w:szCs w:val="4"/>
        </w:rPr>
      </w:pPr>
    </w:p>
    <w:p w14:paraId="1B4A9D31"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Cover coughs and sneezes</w:t>
      </w:r>
    </w:p>
    <w:p w14:paraId="187D21B1"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Keep hands clean - wash frequently</w:t>
      </w:r>
    </w:p>
    <w:p w14:paraId="13824252"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Stay home and avoid others when sick</w:t>
      </w:r>
    </w:p>
    <w:p w14:paraId="0736EE0D"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lastRenderedPageBreak/>
        <w:t>Seek antiviral treatment (Tamiflu, among other options) right away if you think you have flu</w:t>
      </w:r>
    </w:p>
    <w:p w14:paraId="61572D48" w14:textId="77777777" w:rsidR="006E40AE" w:rsidRDefault="006E40AE" w:rsidP="006E40AE">
      <w:pPr>
        <w:pStyle w:val="ListParagraph"/>
        <w:numPr>
          <w:ilvl w:val="0"/>
          <w:numId w:val="4"/>
        </w:numPr>
        <w:tabs>
          <w:tab w:val="left" w:pos="180"/>
          <w:tab w:val="left" w:pos="4410"/>
          <w:tab w:val="left" w:pos="9270"/>
          <w:tab w:val="left" w:pos="12870"/>
        </w:tabs>
        <w:spacing w:after="0"/>
        <w:ind w:right="90"/>
        <w:rPr>
          <w:rFonts w:ascii="Times New Roman" w:hAnsi="Times New Roman" w:cs="Times New Roman"/>
          <w:sz w:val="20"/>
          <w:szCs w:val="20"/>
        </w:rPr>
      </w:pPr>
      <w:r>
        <w:rPr>
          <w:rFonts w:ascii="Times New Roman" w:hAnsi="Times New Roman" w:cs="Times New Roman"/>
          <w:sz w:val="20"/>
          <w:szCs w:val="20"/>
        </w:rPr>
        <w:t>Promote flu vaccination and prevention strategies to others around you at home and work.</w:t>
      </w:r>
    </w:p>
    <w:p w14:paraId="687104B6" w14:textId="77777777" w:rsidR="006E40AE" w:rsidRDefault="006E40AE" w:rsidP="006E40AE">
      <w:pPr>
        <w:tabs>
          <w:tab w:val="left" w:pos="180"/>
          <w:tab w:val="left" w:pos="4410"/>
          <w:tab w:val="left" w:pos="9270"/>
          <w:tab w:val="left" w:pos="12870"/>
        </w:tabs>
        <w:ind w:right="90"/>
        <w:rPr>
          <w:rFonts w:ascii="Times New Roman" w:hAnsi="Times New Roman" w:cs="Times New Roman"/>
          <w:sz w:val="10"/>
          <w:szCs w:val="10"/>
        </w:rPr>
      </w:pPr>
    </w:p>
    <w:p w14:paraId="52CEA6FD" w14:textId="77777777" w:rsidR="006E40AE" w:rsidRDefault="006E40AE" w:rsidP="006E40AE">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     Keep in mind that each year, flu causes serious illness and even death. Talk to your doctor at your next appointment or sign in to send a message to your health care team via </w:t>
      </w:r>
      <w:hyperlink r:id="rId12" w:tgtFrame="_blank" w:history="1">
        <w:r>
          <w:rPr>
            <w:rStyle w:val="Hyperlink"/>
            <w:rFonts w:ascii="Times New Roman" w:hAnsi="Times New Roman" w:cs="Times New Roman"/>
            <w:sz w:val="20"/>
            <w:szCs w:val="20"/>
          </w:rPr>
          <w:t>Secure Messaging</w:t>
        </w:r>
      </w:hyperlink>
      <w:r>
        <w:rPr>
          <w:rFonts w:ascii="Times New Roman" w:hAnsi="Times New Roman" w:cs="Times New Roman"/>
          <w:sz w:val="20"/>
          <w:szCs w:val="20"/>
        </w:rPr>
        <w:t xml:space="preserve"> to learn more about flu shots. Getting your flu vaccine is safe and well tolerated with millions receiving it each year. It takes two weeks for your flu shot to protect yourself, family, and friends, so get your shot now. Finding a place to get your flu vaccine is easier than you think. Veterans who are receiving VA health care can get the flu shot at a nearby VA health care facility. Veterans can also receive their flu shot at Walgreens, and the information will be automatically added to your VA health records. Learn more about </w:t>
      </w:r>
      <w:hyperlink r:id="rId13" w:tgtFrame="_blank" w:history="1">
        <w:r>
          <w:rPr>
            <w:rStyle w:val="Hyperlink"/>
            <w:rFonts w:ascii="Times New Roman" w:hAnsi="Times New Roman" w:cs="Times New Roman"/>
            <w:sz w:val="20"/>
            <w:szCs w:val="20"/>
          </w:rPr>
          <w:t>VA's partnershi</w:t>
        </w:r>
      </w:hyperlink>
      <w:r>
        <w:rPr>
          <w:rFonts w:ascii="Times New Roman" w:hAnsi="Times New Roman" w:cs="Times New Roman"/>
          <w:sz w:val="20"/>
          <w:szCs w:val="20"/>
        </w:rPr>
        <w:t xml:space="preserve">p with Walgreens. If you have non-VA health care providers, you can learn where to get your flu shot from the CDC's Flu Vaccine Finder. </w:t>
      </w:r>
      <w:r>
        <w:rPr>
          <w:rFonts w:ascii="Times New Roman" w:eastAsiaTheme="minorEastAsia" w:hAnsi="Times New Roman" w:cs="Times New Roman"/>
          <w:color w:val="000000"/>
          <w:sz w:val="20"/>
          <w:szCs w:val="20"/>
        </w:rPr>
        <w:t xml:space="preserve"> [Source:  VA </w:t>
      </w:r>
      <w:proofErr w:type="spellStart"/>
      <w:r>
        <w:rPr>
          <w:rFonts w:ascii="Times New Roman" w:eastAsiaTheme="minorEastAsia" w:hAnsi="Times New Roman" w:cs="Times New Roman"/>
          <w:i/>
          <w:color w:val="000000"/>
          <w:sz w:val="20"/>
          <w:szCs w:val="20"/>
        </w:rPr>
        <w:t>myHealtheVet</w:t>
      </w:r>
      <w:proofErr w:type="spellEnd"/>
      <w:r>
        <w:rPr>
          <w:rFonts w:ascii="Times New Roman" w:eastAsiaTheme="minorEastAsia" w:hAnsi="Times New Roman" w:cs="Times New Roman"/>
          <w:i/>
          <w:color w:val="000000"/>
          <w:sz w:val="20"/>
          <w:szCs w:val="20"/>
        </w:rPr>
        <w:t xml:space="preserve"> </w:t>
      </w:r>
      <w:r>
        <w:rPr>
          <w:rFonts w:ascii="Times New Roman" w:eastAsiaTheme="minorEastAsia" w:hAnsi="Times New Roman" w:cs="Times New Roman"/>
          <w:color w:val="000000"/>
          <w:sz w:val="20"/>
          <w:szCs w:val="20"/>
        </w:rPr>
        <w:t>| Abbie Bennett | December 3, 2019 ++]</w:t>
      </w:r>
    </w:p>
    <w:p w14:paraId="5CE90ED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73EAA976"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072D5F33"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Medical Records</w:t>
      </w:r>
    </w:p>
    <w:p w14:paraId="1C895062" w14:textId="67605139" w:rsidR="006E40AE" w:rsidRPr="006E40AE" w:rsidRDefault="006E40AE" w:rsidP="006E40AE">
      <w:pPr>
        <w:jc w:val="center"/>
        <w:outlineLvl w:val="2"/>
        <w:rPr>
          <w:rFonts w:ascii="Times New Roman" w:hAnsi="Times New Roman" w:cs="Times New Roman"/>
          <w:b/>
          <w:sz w:val="20"/>
          <w:szCs w:val="20"/>
        </w:rPr>
      </w:pPr>
      <w:r>
        <w:rPr>
          <w:rFonts w:ascii="Times New Roman" w:hAnsi="Times New Roman" w:cs="Times New Roman"/>
          <w:b/>
          <w:sz w:val="20"/>
          <w:szCs w:val="20"/>
        </w:rPr>
        <w:t xml:space="preserve">Update 05:  Avoiding Mistakes </w:t>
      </w:r>
    </w:p>
    <w:p w14:paraId="5ADD722D" w14:textId="77777777" w:rsidR="006E40AE" w:rsidRDefault="006E40AE" w:rsidP="006E40AE">
      <w:pPr>
        <w:outlineLvl w:val="2"/>
        <w:rPr>
          <w:rFonts w:ascii="Times New Roman" w:hAnsi="Times New Roman" w:cs="Times New Roman"/>
          <w:sz w:val="14"/>
          <w:szCs w:val="14"/>
        </w:rPr>
      </w:pPr>
    </w:p>
    <w:p w14:paraId="7C72197C"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Depending on which My HealtheVet feature you use, you could be shortchanging yourself without realizing it. Here are some ways to help you avoid common mistakes when using your VA Health Summary, VA Blue Button report, and Labs and Tests. If you've registered but not upgraded your My HealtheVet account, that should be your next step. </w:t>
      </w:r>
      <w:hyperlink r:id="rId14" w:tgtFrame="_blank" w:history="1">
        <w:r>
          <w:rPr>
            <w:rStyle w:val="Hyperlink"/>
            <w:sz w:val="20"/>
            <w:szCs w:val="20"/>
            <w:shd w:val="clear" w:color="auto" w:fill="FFFFFF"/>
          </w:rPr>
          <w:t>Upgrading to a Premium</w:t>
        </w:r>
      </w:hyperlink>
      <w:r>
        <w:rPr>
          <w:rFonts w:ascii="Times New Roman" w:hAnsi="Times New Roman" w:cs="Times New Roman"/>
          <w:sz w:val="20"/>
          <w:szCs w:val="20"/>
        </w:rPr>
        <w:t xml:space="preserve"> account gives you access to more of your medical records online, and many more tools and features.</w:t>
      </w:r>
    </w:p>
    <w:p w14:paraId="4048B4E4" w14:textId="1C661A28"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Remember: Throughout My HealtheVet's tools, you will encounter the </w:t>
      </w:r>
      <w:r>
        <w:rPr>
          <w:rFonts w:ascii="Times New Roman" w:hAnsi="Times New Roman" w:cs="Times New Roman"/>
          <w:noProof/>
          <w:sz w:val="20"/>
          <w:szCs w:val="20"/>
        </w:rPr>
        <w:drawing>
          <wp:inline distT="0" distB="0" distL="0" distR="0" wp14:anchorId="67263451" wp14:editId="41956C3C">
            <wp:extent cx="5715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Pr>
          <w:rFonts w:ascii="Times New Roman" w:hAnsi="Times New Roman" w:cs="Times New Roman"/>
          <w:sz w:val="20"/>
          <w:szCs w:val="20"/>
        </w:rPr>
        <w:t xml:space="preserve"> button. Use this to make sure you are looking at your most recent data. </w:t>
      </w:r>
    </w:p>
    <w:p w14:paraId="405058A2" w14:textId="77777777" w:rsidR="006E40AE" w:rsidRDefault="006E40AE" w:rsidP="006E40AE">
      <w:pPr>
        <w:outlineLvl w:val="2"/>
        <w:rPr>
          <w:rFonts w:ascii="Times New Roman" w:hAnsi="Times New Roman" w:cs="Times New Roman"/>
          <w:sz w:val="10"/>
          <w:szCs w:val="10"/>
        </w:rPr>
      </w:pPr>
    </w:p>
    <w:p w14:paraId="65651577" w14:textId="77777777" w:rsidR="006E40AE" w:rsidRDefault="006E40AE" w:rsidP="006E40AE">
      <w:pPr>
        <w:outlineLvl w:val="2"/>
        <w:rPr>
          <w:rFonts w:ascii="Times New Roman" w:hAnsi="Times New Roman" w:cs="Times New Roman"/>
          <w:b/>
          <w:sz w:val="20"/>
          <w:szCs w:val="20"/>
        </w:rPr>
      </w:pPr>
      <w:r>
        <w:rPr>
          <w:rFonts w:ascii="Times New Roman" w:hAnsi="Times New Roman" w:cs="Times New Roman"/>
          <w:b/>
          <w:sz w:val="20"/>
          <w:szCs w:val="20"/>
        </w:rPr>
        <w:t>VA Health Summary or VA Blue Button Reports</w:t>
      </w:r>
    </w:p>
    <w:p w14:paraId="71F57588"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When it comes to viewing your most recent VA health care information, </w:t>
      </w:r>
      <w:hyperlink r:id="rId16" w:tgtFrame="_blank" w:history="1">
        <w:r>
          <w:rPr>
            <w:rStyle w:val="Hyperlink"/>
            <w:sz w:val="20"/>
            <w:szCs w:val="20"/>
          </w:rPr>
          <w:t>VA Health Summary</w:t>
        </w:r>
      </w:hyperlink>
      <w:r>
        <w:rPr>
          <w:rFonts w:ascii="Times New Roman" w:hAnsi="Times New Roman" w:cs="Times New Roman"/>
          <w:sz w:val="20"/>
          <w:szCs w:val="20"/>
        </w:rPr>
        <w:t xml:space="preserve"> is a great tool to use. Remember to select 'Check Updates' at the top of the page if you are waiting for your current summary to become available. Once your information update is complete, you can view, print, and download portions of your VA health record in a single report, including:</w:t>
      </w:r>
    </w:p>
    <w:p w14:paraId="70AAD38C" w14:textId="77777777" w:rsidR="006E40AE" w:rsidRDefault="006E40AE" w:rsidP="006E40AE">
      <w:pPr>
        <w:outlineLvl w:val="2"/>
        <w:rPr>
          <w:rFonts w:ascii="Times New Roman" w:hAnsi="Times New Roman" w:cs="Times New Roman"/>
          <w:sz w:val="4"/>
          <w:szCs w:val="4"/>
        </w:rPr>
      </w:pPr>
    </w:p>
    <w:p w14:paraId="6482867C"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Allergies</w:t>
      </w:r>
    </w:p>
    <w:p w14:paraId="7E6E4126"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Outpatient encounter notes</w:t>
      </w:r>
    </w:p>
    <w:p w14:paraId="66C6438A"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Immunizations</w:t>
      </w:r>
    </w:p>
    <w:p w14:paraId="5F1A0555"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Lab result</w:t>
      </w:r>
    </w:p>
    <w:p w14:paraId="044B85EB"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Medications</w:t>
      </w:r>
    </w:p>
    <w:p w14:paraId="605D3B65"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Problems/conditions</w:t>
      </w:r>
    </w:p>
    <w:p w14:paraId="73BC8647"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Surgical and clinical procedure notes</w:t>
      </w:r>
    </w:p>
    <w:p w14:paraId="227843E9"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Vital signs</w:t>
      </w:r>
    </w:p>
    <w:p w14:paraId="7AD20DB2"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Emergency contact information</w:t>
      </w:r>
    </w:p>
    <w:p w14:paraId="67644D83" w14:textId="77777777" w:rsidR="006E40AE" w:rsidRDefault="006E40AE" w:rsidP="006E40AE">
      <w:pPr>
        <w:pStyle w:val="ListParagraph"/>
        <w:numPr>
          <w:ilvl w:val="0"/>
          <w:numId w:val="5"/>
        </w:numPr>
        <w:spacing w:after="0"/>
        <w:outlineLvl w:val="2"/>
        <w:rPr>
          <w:rFonts w:ascii="Times New Roman" w:hAnsi="Times New Roman" w:cs="Times New Roman"/>
          <w:sz w:val="20"/>
          <w:szCs w:val="20"/>
        </w:rPr>
      </w:pPr>
      <w:r>
        <w:rPr>
          <w:rFonts w:ascii="Times New Roman" w:hAnsi="Times New Roman" w:cs="Times New Roman"/>
          <w:sz w:val="20"/>
          <w:szCs w:val="20"/>
        </w:rPr>
        <w:t>And more</w:t>
      </w:r>
    </w:p>
    <w:p w14:paraId="0DFE9181" w14:textId="77777777" w:rsidR="006E40AE" w:rsidRDefault="006E40AE" w:rsidP="006E40AE">
      <w:pPr>
        <w:outlineLvl w:val="2"/>
        <w:rPr>
          <w:rFonts w:ascii="Times New Roman" w:hAnsi="Times New Roman" w:cs="Times New Roman"/>
          <w:sz w:val="10"/>
          <w:szCs w:val="10"/>
        </w:rPr>
      </w:pPr>
    </w:p>
    <w:p w14:paraId="7A20BF73"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Keep in mind that some information in the summary has a limited time frame or number of reports. The VA Health Summary is a very useful and concise report to share with a doctor outside of VA, for example. Check out </w:t>
      </w:r>
      <w:r>
        <w:rPr>
          <w:rFonts w:ascii="Times New Roman" w:hAnsi="Times New Roman" w:cs="Times New Roman"/>
          <w:sz w:val="20"/>
          <w:szCs w:val="20"/>
        </w:rPr>
        <w:lastRenderedPageBreak/>
        <w:t>"</w:t>
      </w:r>
      <w:hyperlink r:id="rId17" w:tgtFrame="_blank" w:history="1">
        <w:r>
          <w:rPr>
            <w:rStyle w:val="Hyperlink"/>
            <w:sz w:val="20"/>
            <w:szCs w:val="20"/>
          </w:rPr>
          <w:t>What's in the VA Health Summary</w:t>
        </w:r>
      </w:hyperlink>
      <w:r>
        <w:rPr>
          <w:rFonts w:ascii="Times New Roman" w:hAnsi="Times New Roman" w:cs="Times New Roman"/>
          <w:sz w:val="20"/>
          <w:szCs w:val="20"/>
        </w:rPr>
        <w:t>" for more details. If you need to look further back into your VA health records, VA Blue Button reports can help. With a VA Blue Button report, you can view a customized report for a specific time frame and select the types of information you want from a long checklist of items. View your VA Notes, VA Radiology Reports, or VA Laboratory Results based on the date range you choose.</w:t>
      </w:r>
    </w:p>
    <w:p w14:paraId="555DAAD1" w14:textId="77777777" w:rsidR="006E40AE" w:rsidRDefault="006E40AE" w:rsidP="006E40AE">
      <w:pPr>
        <w:outlineLvl w:val="2"/>
        <w:rPr>
          <w:rFonts w:ascii="Times New Roman" w:hAnsi="Times New Roman" w:cs="Times New Roman"/>
          <w:sz w:val="10"/>
          <w:szCs w:val="10"/>
        </w:rPr>
      </w:pPr>
    </w:p>
    <w:p w14:paraId="056F0080"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When selecting a custom date range for your </w:t>
      </w:r>
      <w:hyperlink r:id="rId18" w:tgtFrame="_blank" w:history="1">
        <w:r>
          <w:rPr>
            <w:rStyle w:val="Hyperlink"/>
            <w:sz w:val="20"/>
            <w:szCs w:val="20"/>
          </w:rPr>
          <w:t>VA Blue Button</w:t>
        </w:r>
      </w:hyperlink>
      <w:r>
        <w:rPr>
          <w:rFonts w:ascii="Times New Roman" w:hAnsi="Times New Roman" w:cs="Times New Roman"/>
          <w:sz w:val="20"/>
          <w:szCs w:val="20"/>
        </w:rPr>
        <w:t xml:space="preserve"> report using the calendar option, be sure to choose not just a month and year, but also the specific date. If no full and specific date is selected, it will not accept your request.</w:t>
      </w:r>
    </w:p>
    <w:p w14:paraId="0E72E98C" w14:textId="7EC9D26B" w:rsidR="006E40AE" w:rsidRDefault="006E40AE" w:rsidP="006E40AE">
      <w:pPr>
        <w:jc w:val="center"/>
        <w:outlineLvl w:val="2"/>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FB1F5DF" wp14:editId="72A9FFDE">
            <wp:extent cx="2886075" cy="2105025"/>
            <wp:effectExtent l="0" t="0" r="9525" b="9525"/>
            <wp:docPr id="6" name="Picture 6" descr="selecting a custom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ing a custom date rang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inline>
        </w:drawing>
      </w:r>
    </w:p>
    <w:p w14:paraId="6976586E" w14:textId="77777777" w:rsidR="006E40AE" w:rsidRDefault="006E40AE" w:rsidP="006E40AE">
      <w:pPr>
        <w:outlineLvl w:val="2"/>
        <w:rPr>
          <w:rFonts w:ascii="Times New Roman" w:hAnsi="Times New Roman" w:cs="Times New Roman"/>
          <w:b/>
          <w:sz w:val="20"/>
          <w:szCs w:val="20"/>
        </w:rPr>
      </w:pPr>
      <w:r>
        <w:rPr>
          <w:rFonts w:ascii="Times New Roman" w:hAnsi="Times New Roman" w:cs="Times New Roman"/>
          <w:b/>
          <w:sz w:val="20"/>
          <w:szCs w:val="20"/>
        </w:rPr>
        <w:t>Finding your lab results</w:t>
      </w:r>
    </w:p>
    <w:p w14:paraId="7C2B531E"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The easiest route to view, print, and download your VA Chemistry/Hematology test results is the </w:t>
      </w:r>
      <w:hyperlink r:id="rId20" w:tgtFrame="_blank" w:history="1">
        <w:r>
          <w:rPr>
            <w:rStyle w:val="Hyperlink"/>
            <w:sz w:val="20"/>
            <w:szCs w:val="20"/>
          </w:rPr>
          <w:t>Labs and Tests</w:t>
        </w:r>
      </w:hyperlink>
      <w:r>
        <w:rPr>
          <w:rFonts w:ascii="Times New Roman" w:hAnsi="Times New Roman" w:cs="Times New Roman"/>
          <w:sz w:val="20"/>
          <w:szCs w:val="20"/>
        </w:rPr>
        <w:t xml:space="preserve"> link right on My HealtheVet's Home Page. When choosing your desired lab test results, focus on looking for the date the test was done, rather than the specimen type. (Note that there may be more than one lab test completed on the same date).</w:t>
      </w:r>
    </w:p>
    <w:p w14:paraId="252099F7" w14:textId="1F7F92FC" w:rsidR="006E40AE" w:rsidRDefault="006E40AE" w:rsidP="006E40AE">
      <w:pPr>
        <w:jc w:val="center"/>
        <w:outlineLvl w:val="2"/>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9323BD0" wp14:editId="19926028">
            <wp:extent cx="3028950" cy="1343025"/>
            <wp:effectExtent l="0" t="0" r="0" b="9525"/>
            <wp:docPr id="5" name="Picture 5" descr="Finding your lab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ing your lab result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343025"/>
                    </a:xfrm>
                    <a:prstGeom prst="rect">
                      <a:avLst/>
                    </a:prstGeom>
                    <a:noFill/>
                    <a:ln>
                      <a:noFill/>
                    </a:ln>
                  </pic:spPr>
                </pic:pic>
              </a:graphicData>
            </a:graphic>
          </wp:inline>
        </w:drawing>
      </w:r>
    </w:p>
    <w:p w14:paraId="6EBF5A24"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No matter how you view them, remember that most lab test results become available three calendar days after a member of your health care team has verified them. With both VA Health Summary and VA Blue Button, you can view your lab test results online. Remember that a VA Health Summary will only include your ten most recent sets of lab tests from the last 24 months. Your VA Blue Button report can give you more VA lab results.</w:t>
      </w:r>
    </w:p>
    <w:p w14:paraId="3DF206DF" w14:textId="77777777" w:rsidR="006E40AE" w:rsidRDefault="006E40AE" w:rsidP="006E40AE">
      <w:pPr>
        <w:outlineLvl w:val="2"/>
        <w:rPr>
          <w:rFonts w:ascii="Times New Roman" w:hAnsi="Times New Roman" w:cs="Times New Roman"/>
          <w:sz w:val="10"/>
          <w:szCs w:val="10"/>
        </w:rPr>
      </w:pPr>
    </w:p>
    <w:p w14:paraId="08FE7327"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[Source:  </w:t>
      </w:r>
      <w:r>
        <w:rPr>
          <w:rFonts w:ascii="Times New Roman" w:eastAsiaTheme="minorEastAsia" w:hAnsi="Times New Roman" w:cs="Times New Roman"/>
          <w:color w:val="000000"/>
          <w:sz w:val="20"/>
          <w:szCs w:val="20"/>
        </w:rPr>
        <w:t xml:space="preserve">VA </w:t>
      </w:r>
      <w:proofErr w:type="spellStart"/>
      <w:r>
        <w:rPr>
          <w:rFonts w:ascii="Times New Roman" w:eastAsiaTheme="minorEastAsia" w:hAnsi="Times New Roman" w:cs="Times New Roman"/>
          <w:i/>
          <w:color w:val="000000"/>
          <w:sz w:val="20"/>
          <w:szCs w:val="20"/>
        </w:rPr>
        <w:t>myHealtheVet</w:t>
      </w:r>
      <w:proofErr w:type="spellEnd"/>
      <w:r>
        <w:rPr>
          <w:rFonts w:ascii="Times New Roman" w:eastAsiaTheme="minorEastAsia" w:hAnsi="Times New Roman" w:cs="Times New Roman"/>
          <w:i/>
          <w:color w:val="000000"/>
          <w:sz w:val="20"/>
          <w:szCs w:val="20"/>
        </w:rPr>
        <w:t xml:space="preserve"> </w:t>
      </w:r>
      <w:r>
        <w:rPr>
          <w:rFonts w:ascii="Times New Roman" w:hAnsi="Times New Roman" w:cs="Times New Roman"/>
          <w:sz w:val="20"/>
          <w:szCs w:val="20"/>
        </w:rPr>
        <w:t>| December 3, 2019 ++]</w:t>
      </w:r>
    </w:p>
    <w:p w14:paraId="2494665A" w14:textId="77777777" w:rsidR="006E40AE" w:rsidRDefault="006E40AE" w:rsidP="006E40AE">
      <w:pPr>
        <w:outlineLvl w:val="2"/>
        <w:rPr>
          <w:rFonts w:ascii="Times New Roman" w:eastAsia="Times New Roman" w:hAnsi="Times New Roman" w:cs="Times New Roman"/>
          <w:bCs/>
          <w:sz w:val="20"/>
          <w:szCs w:val="20"/>
        </w:rPr>
      </w:pPr>
    </w:p>
    <w:p w14:paraId="6C275399"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611BF2AB"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Substance Abuse Treatment</w:t>
      </w:r>
    </w:p>
    <w:p w14:paraId="08397E30" w14:textId="77777777" w:rsidR="006E40AE" w:rsidRDefault="006E40AE" w:rsidP="006E40AE">
      <w:pPr>
        <w:jc w:val="center"/>
        <w:outlineLvl w:val="2"/>
        <w:rPr>
          <w:rFonts w:ascii="Times New Roman" w:eastAsia="Times New Roman" w:hAnsi="Times New Roman" w:cs="Times New Roman"/>
          <w:bCs/>
          <w:sz w:val="20"/>
          <w:szCs w:val="20"/>
        </w:rPr>
      </w:pPr>
      <w:r>
        <w:rPr>
          <w:rFonts w:ascii="Times New Roman" w:hAnsi="Times New Roman" w:cs="Times New Roman"/>
          <w:b/>
          <w:sz w:val="20"/>
          <w:szCs w:val="20"/>
        </w:rPr>
        <w:lastRenderedPageBreak/>
        <w:t>GAO Report on How Vets Receive It at VHA Clinics</w:t>
      </w:r>
    </w:p>
    <w:p w14:paraId="20AAB8C7" w14:textId="77777777" w:rsidR="006E40AE" w:rsidRDefault="006E40AE" w:rsidP="006E40AE">
      <w:pPr>
        <w:outlineLvl w:val="2"/>
        <w:rPr>
          <w:rFonts w:ascii="Times New Roman" w:eastAsia="Times New Roman" w:hAnsi="Times New Roman" w:cs="Times New Roman"/>
          <w:bCs/>
          <w:sz w:val="14"/>
          <w:szCs w:val="14"/>
        </w:rPr>
      </w:pPr>
    </w:p>
    <w:p w14:paraId="507F6CC1" w14:textId="77777777" w:rsidR="006E40AE" w:rsidRDefault="006E40AE" w:rsidP="006E40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newly released report by the U.S. Government Accountability Office looked at how veterans with substance use disorders receive treatment at Veterans Health Administration clinics. Six sites were selected, three in urban areas and three in rural areas. The VA in White River Junction was among those chosen. The sites are "among those with the highest percentages of veterans with an opioid use disorder diagnosis in fiscal year 2018," according to the report. According to the report, 724 veterans received "specialty substance use disorder services" in fiscal year 2018.  The report showed that veterans sought services that differed between urban and rural areas with 27% of veterans with an opioid use disorder receiving medication-assisted treatment in rural areas, compared with 34% in urban areas. </w:t>
      </w:r>
    </w:p>
    <w:p w14:paraId="437C0660" w14:textId="77777777" w:rsidR="006E40AE" w:rsidRDefault="006E40AE" w:rsidP="006E40AE">
      <w:pPr>
        <w:rPr>
          <w:rFonts w:ascii="Times New Roman" w:eastAsia="Times New Roman" w:hAnsi="Times New Roman" w:cs="Times New Roman"/>
          <w:sz w:val="20"/>
          <w:szCs w:val="20"/>
        </w:rPr>
      </w:pPr>
    </w:p>
    <w:p w14:paraId="080D57B0" w14:textId="77777777" w:rsidR="006E40AE" w:rsidRDefault="006E40AE" w:rsidP="006E40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discrepancy points to lack of transportation and fewer specialized providers in rural areas, the study said. "Rural areas have sometime unique roadblocks to getting into treatment," said Linda Beasley Stone, program manager of residential recovery center at the White River Junction VA. The residential recovery center houses 14 veterans.  "The smaller group atmosphere is, I just think it lends to a greater learning experience," said patient Ron Andrews. He hopes any veterans asking for help get it. "For someone that needs to get here it would be, I'm sure it would be appreciated," Andrews said.  You can view the full report at </w:t>
      </w:r>
      <w:hyperlink r:id="rId22" w:history="1">
        <w:r>
          <w:rPr>
            <w:rStyle w:val="Hyperlink"/>
            <w:rFonts w:ascii="Times New Roman" w:eastAsia="Times New Roman" w:hAnsi="Times New Roman" w:cs="Times New Roman"/>
            <w:sz w:val="20"/>
            <w:szCs w:val="20"/>
          </w:rPr>
          <w:t>https://www.gao.gov/products/GAO-20-35</w:t>
        </w:r>
      </w:hyperlink>
      <w:r>
        <w:rPr>
          <w:rFonts w:ascii="Times New Roman" w:eastAsia="Times New Roman" w:hAnsi="Times New Roman" w:cs="Times New Roman"/>
          <w:sz w:val="20"/>
          <w:szCs w:val="20"/>
        </w:rPr>
        <w:t xml:space="preserve"> </w:t>
      </w:r>
    </w:p>
    <w:p w14:paraId="02E9A101" w14:textId="2EDE4EA3" w:rsidR="006E40AE" w:rsidRDefault="006E40AE" w:rsidP="006E40AE">
      <w:pPr>
        <w:jc w:val="center"/>
        <w:outlineLvl w:val="2"/>
        <w:rPr>
          <w:rFonts w:ascii="Times New Roman" w:eastAsia="Times New Roman" w:hAnsi="Times New Roman" w:cs="Times New Roman"/>
          <w:bCs/>
          <w:sz w:val="14"/>
          <w:szCs w:val="14"/>
        </w:rPr>
      </w:pPr>
      <w:r>
        <w:rPr>
          <w:noProof/>
        </w:rPr>
        <w:drawing>
          <wp:inline distT="0" distB="0" distL="0" distR="0" wp14:anchorId="2F68C35F" wp14:editId="00E0104F">
            <wp:extent cx="3352800" cy="2114550"/>
            <wp:effectExtent l="0" t="0" r="0" b="0"/>
            <wp:docPr id="9" name="Picture 9" descr="HLFig_5-v6_10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LFig_5-v6_1029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57D26154" w14:textId="77777777" w:rsidR="006E40AE" w:rsidRDefault="006E40AE" w:rsidP="006E40AE">
      <w:pPr>
        <w:outlineLvl w:val="2"/>
        <w:rPr>
          <w:rFonts w:ascii="Times New Roman" w:eastAsia="Times New Roman" w:hAnsi="Times New Roman" w:cs="Times New Roman"/>
          <w:bCs/>
          <w:sz w:val="14"/>
          <w:szCs w:val="14"/>
        </w:rPr>
      </w:pPr>
    </w:p>
    <w:p w14:paraId="3CECB5AD"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[Source:  Military.com | Richard Sisk | November 22, 2019 ++]</w:t>
      </w:r>
    </w:p>
    <w:p w14:paraId="60027660" w14:textId="77777777" w:rsidR="006E40AE" w:rsidRDefault="006E40AE" w:rsidP="006E40AE">
      <w:pPr>
        <w:outlineLvl w:val="2"/>
        <w:rPr>
          <w:rFonts w:ascii="Times New Roman" w:eastAsia="Times New Roman" w:hAnsi="Times New Roman" w:cs="Times New Roman"/>
          <w:bCs/>
          <w:sz w:val="20"/>
          <w:szCs w:val="20"/>
        </w:rPr>
      </w:pPr>
    </w:p>
    <w:p w14:paraId="59843A7B" w14:textId="77777777" w:rsidR="006E40AE" w:rsidRDefault="006E40AE" w:rsidP="006E40AE">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40C47952" w14:textId="77777777" w:rsidR="006E40AE" w:rsidRDefault="006E40AE" w:rsidP="006E40AE">
      <w:pPr>
        <w:pStyle w:val="ListParagraph"/>
        <w:spacing w:after="0" w:line="276" w:lineRule="auto"/>
        <w:ind w:left="0"/>
        <w:jc w:val="center"/>
        <w:rPr>
          <w:rFonts w:ascii="Times New Roman" w:hAnsi="Times New Roman" w:cs="Times New Roman"/>
          <w:b/>
          <w:color w:val="0000FF"/>
          <w:sz w:val="20"/>
          <w:szCs w:val="20"/>
        </w:rPr>
      </w:pPr>
    </w:p>
    <w:p w14:paraId="4C6F0333" w14:textId="77777777" w:rsidR="006E40AE" w:rsidRDefault="006E40AE" w:rsidP="006E40AE">
      <w:pPr>
        <w:jc w:val="center"/>
        <w:outlineLvl w:val="2"/>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National AI Institute </w:t>
      </w:r>
    </w:p>
    <w:p w14:paraId="59DA8F25" w14:textId="77777777" w:rsidR="006E40AE" w:rsidRDefault="006E40AE" w:rsidP="006E40AE">
      <w:pPr>
        <w:jc w:val="center"/>
        <w:outlineLvl w:val="2"/>
        <w:rPr>
          <w:rFonts w:ascii="Times New Roman" w:eastAsia="Times New Roman" w:hAnsi="Times New Roman" w:cs="Times New Roman"/>
          <w:bCs/>
          <w:sz w:val="14"/>
          <w:szCs w:val="14"/>
        </w:rPr>
      </w:pPr>
      <w:r>
        <w:rPr>
          <w:rFonts w:ascii="Times New Roman" w:hAnsi="Times New Roman" w:cs="Times New Roman"/>
          <w:b/>
          <w:sz w:val="20"/>
          <w:szCs w:val="20"/>
        </w:rPr>
        <w:t>Launched by VA to Advance Vets Health and Well-Being</w:t>
      </w:r>
    </w:p>
    <w:p w14:paraId="30B2738E" w14:textId="77777777" w:rsidR="006E40AE" w:rsidRDefault="006E40AE" w:rsidP="006E40AE">
      <w:pPr>
        <w:outlineLvl w:val="2"/>
        <w:rPr>
          <w:rFonts w:ascii="Times New Roman" w:eastAsia="Times New Roman" w:hAnsi="Times New Roman" w:cs="Times New Roman"/>
          <w:bCs/>
          <w:sz w:val="14"/>
          <w:szCs w:val="14"/>
        </w:rPr>
      </w:pPr>
    </w:p>
    <w:p w14:paraId="4907E4C1"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U.S. Department of Veterans Affairs (VA) established the National Artificial Intelligence Institute (NAII) for advancing the health and well-being of Veterans, as part of the commemoration of National Veterans and Military Families Month in November. The new NAII is incorporating input from Veterans and its partners across federal agencies, industry, nonprofits and academia, to prioritize and realize artificial intelligence (AI) research and development that is meaningful to Veterans and the public.   “VA has a unique opportunity to be a leader in artificial </w:t>
      </w:r>
      <w:r>
        <w:rPr>
          <w:rFonts w:ascii="Times New Roman" w:eastAsia="Times New Roman" w:hAnsi="Times New Roman" w:cs="Times New Roman"/>
          <w:bCs/>
          <w:sz w:val="20"/>
          <w:szCs w:val="20"/>
        </w:rPr>
        <w:lastRenderedPageBreak/>
        <w:t xml:space="preserve">intelligence,” said VA Secretary Robert </w:t>
      </w:r>
      <w:proofErr w:type="spellStart"/>
      <w:r>
        <w:rPr>
          <w:rFonts w:ascii="Times New Roman" w:eastAsia="Times New Roman" w:hAnsi="Times New Roman" w:cs="Times New Roman"/>
          <w:bCs/>
          <w:sz w:val="20"/>
          <w:szCs w:val="20"/>
        </w:rPr>
        <w:t>Wilkie</w:t>
      </w:r>
      <w:proofErr w:type="spellEnd"/>
      <w:r>
        <w:rPr>
          <w:rFonts w:ascii="Times New Roman" w:eastAsia="Times New Roman" w:hAnsi="Times New Roman" w:cs="Times New Roman"/>
          <w:bCs/>
          <w:sz w:val="20"/>
          <w:szCs w:val="20"/>
        </w:rPr>
        <w:t>. “VA’s artificial intelligence institute will usher in new capabilities and opportunities that will improve health outcomes for our nation’s heroes.”</w:t>
      </w:r>
    </w:p>
    <w:p w14:paraId="4EDF959B" w14:textId="77777777" w:rsidR="006E40AE" w:rsidRDefault="006E40AE" w:rsidP="006E40AE">
      <w:pPr>
        <w:outlineLvl w:val="2"/>
        <w:rPr>
          <w:rFonts w:ascii="Times New Roman" w:eastAsia="Times New Roman" w:hAnsi="Times New Roman" w:cs="Times New Roman"/>
          <w:bCs/>
          <w:sz w:val="10"/>
          <w:szCs w:val="10"/>
        </w:rPr>
      </w:pPr>
    </w:p>
    <w:p w14:paraId="727B3ED0"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VA is an ideal environment for advancing AI technology to benefit Veterans. It is the most extensive integrated health care system in the country and is home to the Million Veteran Program – the world’s biggest genomic knowledge base linked to health care information. VA also serves as the nation’s largest training system for physicians and nurses. VA uses AI to reduce Veterans’ wait times, identify those at high risk for suicide, to help doctors interpret the results of cancer lab tests and to choose effective therapies. AI uses computers to simulate human thinking, especially in applications involving large amounts of data. It is also being leveraged in the commercial technology sector and is seeing early uses in health care.</w:t>
      </w:r>
    </w:p>
    <w:p w14:paraId="7D2593CA" w14:textId="77777777" w:rsidR="006E40AE" w:rsidRDefault="006E40AE" w:rsidP="006E40AE">
      <w:pPr>
        <w:outlineLvl w:val="2"/>
        <w:rPr>
          <w:rFonts w:ascii="Times New Roman" w:eastAsia="Times New Roman" w:hAnsi="Times New Roman" w:cs="Times New Roman"/>
          <w:bCs/>
          <w:sz w:val="10"/>
          <w:szCs w:val="10"/>
        </w:rPr>
      </w:pPr>
    </w:p>
    <w:p w14:paraId="25A3B1AF"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NAII is a joint initiative between VA’s Office of Research and Development and Secretary’s Center for Strategic Partnerships. It will design, execute and collaborate on large-scale initiatives and national strategy, and build on the American AI Initiative and the National AI R&amp;D Strategic Plan.  [Source:  VA Press Release | December 5, 2019 ++]</w:t>
      </w:r>
    </w:p>
    <w:p w14:paraId="13E43F73" w14:textId="77777777" w:rsidR="006E40AE" w:rsidRDefault="006E40AE" w:rsidP="006E40AE">
      <w:pPr>
        <w:outlineLvl w:val="2"/>
        <w:rPr>
          <w:rFonts w:ascii="Times New Roman" w:eastAsia="Times New Roman" w:hAnsi="Times New Roman" w:cs="Times New Roman"/>
          <w:bCs/>
          <w:sz w:val="20"/>
          <w:szCs w:val="20"/>
        </w:rPr>
      </w:pPr>
    </w:p>
    <w:p w14:paraId="3662CD15" w14:textId="77777777" w:rsidR="006E40AE" w:rsidRDefault="006E40AE" w:rsidP="006E40AE">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68189D95" w14:textId="77777777" w:rsidR="006E40AE" w:rsidRDefault="006E40AE" w:rsidP="006E40AE">
      <w:pPr>
        <w:jc w:val="center"/>
        <w:outlineLvl w:val="2"/>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VA AI </w:t>
      </w:r>
    </w:p>
    <w:p w14:paraId="7CEB0C61" w14:textId="6776C2C1" w:rsidR="006E40AE" w:rsidRPr="006E40AE" w:rsidRDefault="006E40AE" w:rsidP="006E40AE">
      <w:pPr>
        <w:jc w:val="center"/>
        <w:outlineLvl w:val="2"/>
        <w:rPr>
          <w:rFonts w:ascii="Times New Roman" w:hAnsi="Times New Roman" w:cs="Times New Roman"/>
          <w:b/>
          <w:sz w:val="20"/>
          <w:szCs w:val="20"/>
        </w:rPr>
      </w:pPr>
      <w:r>
        <w:rPr>
          <w:rFonts w:ascii="Times New Roman" w:hAnsi="Times New Roman" w:cs="Times New Roman"/>
          <w:b/>
          <w:sz w:val="20"/>
          <w:szCs w:val="20"/>
        </w:rPr>
        <w:t>Update 01:  AI Enhancing VA’s Ability to Diagnose Illnesses</w:t>
      </w:r>
    </w:p>
    <w:p w14:paraId="6046D5C7" w14:textId="77777777" w:rsidR="006E40AE" w:rsidRDefault="006E40AE" w:rsidP="006E40AE">
      <w:pPr>
        <w:outlineLvl w:val="2"/>
        <w:rPr>
          <w:rFonts w:ascii="Times New Roman" w:hAnsi="Times New Roman" w:cs="Times New Roman"/>
          <w:sz w:val="20"/>
          <w:szCs w:val="20"/>
        </w:rPr>
      </w:pPr>
    </w:p>
    <w:p w14:paraId="18842CE8"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Artificial Intelligence and Machine Learning may sound like terms used strictly by computer engineers, but recent experiments by pathologists at the James A. Haley Veterans’ Hospital have shown they can also be used to help diagnose cancer, and possibly other health issues. The investigation looked at two AI platforms to see if they could use images of tissue samples to differentiate between normal or benign cells and cancerous cells. Those platforms are Apple Create ML and Google </w:t>
      </w:r>
      <w:proofErr w:type="spellStart"/>
      <w:r>
        <w:rPr>
          <w:rFonts w:ascii="Times New Roman" w:hAnsi="Times New Roman" w:cs="Times New Roman"/>
          <w:sz w:val="20"/>
          <w:szCs w:val="20"/>
        </w:rPr>
        <w:t>AutoML</w:t>
      </w:r>
      <w:proofErr w:type="spellEnd"/>
      <w:r>
        <w:rPr>
          <w:rFonts w:ascii="Times New Roman" w:hAnsi="Times New Roman" w:cs="Times New Roman"/>
          <w:sz w:val="20"/>
          <w:szCs w:val="20"/>
        </w:rPr>
        <w:t>. They also wanted to see if the programs could tell the difference between three different types of cancer.</w:t>
      </w:r>
    </w:p>
    <w:p w14:paraId="21BB6C31" w14:textId="77777777" w:rsidR="006E40AE" w:rsidRDefault="006E40AE" w:rsidP="006E40AE">
      <w:pPr>
        <w:outlineLvl w:val="2"/>
        <w:rPr>
          <w:rFonts w:ascii="Times New Roman" w:hAnsi="Times New Roman" w:cs="Times New Roman"/>
          <w:sz w:val="10"/>
          <w:szCs w:val="10"/>
        </w:rPr>
      </w:pPr>
    </w:p>
    <w:p w14:paraId="2E325836"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According to Dr. Andrew Borkowski, AI is anything a computer can do that is normally a task that requires human intelligence. Borkowski, JAHVH chief of Molecular Diagnostics Section, is one of the pathologists participating in the project. Machine Learning is a branch of AI where the computer learns from examples in order to make predictions. “A pretty basic version of this is that we try to teach the computer to differentiate between the cancer image and the benign tissue image,” Borkowski said. “We did it for two of the most common cancers that are in our Veteran population, which are colon cancer and lung cancer.”</w:t>
      </w:r>
    </w:p>
    <w:p w14:paraId="5C6EE33C" w14:textId="77777777" w:rsidR="006E40AE" w:rsidRDefault="006E40AE" w:rsidP="006E40AE">
      <w:pPr>
        <w:outlineLvl w:val="2"/>
        <w:rPr>
          <w:rFonts w:ascii="Times New Roman" w:hAnsi="Times New Roman" w:cs="Times New Roman"/>
          <w:sz w:val="10"/>
          <w:szCs w:val="10"/>
        </w:rPr>
      </w:pPr>
    </w:p>
    <w:p w14:paraId="251069E9"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Using a microscope with an attached camera, Borkowski and his team photographed 1,250 different tissue samples mounted on slides and removed any personally identifiable information from them. Doctors collected samples during biopsies and other medical procedures. The samples included benign tissue and slides that indicated three different types of cancer. Those cancers are colon adenocarcinoma, lung squamous cell carcinoma </w:t>
      </w:r>
      <w:proofErr w:type="gramStart"/>
      <w:r>
        <w:rPr>
          <w:rFonts w:ascii="Times New Roman" w:hAnsi="Times New Roman" w:cs="Times New Roman"/>
          <w:sz w:val="20"/>
          <w:szCs w:val="20"/>
        </w:rPr>
        <w:t>and  the</w:t>
      </w:r>
      <w:proofErr w:type="gramEnd"/>
      <w:r>
        <w:rPr>
          <w:rFonts w:ascii="Times New Roman" w:hAnsi="Times New Roman" w:cs="Times New Roman"/>
          <w:sz w:val="20"/>
          <w:szCs w:val="20"/>
        </w:rPr>
        <w:t xml:space="preserve"> doctors then input about 200 slides from the different classes into the AI computer programs to help them learn the differences between each type of cancer and healthy tissue. Fifty other slides from each class, unknown to AI network, were then used to test the systems, with surprising results.</w:t>
      </w:r>
    </w:p>
    <w:p w14:paraId="01BBE5D1" w14:textId="77777777" w:rsidR="006E40AE" w:rsidRDefault="006E40AE" w:rsidP="006E40AE">
      <w:pPr>
        <w:outlineLvl w:val="2"/>
        <w:rPr>
          <w:rFonts w:ascii="Times New Roman" w:hAnsi="Times New Roman" w:cs="Times New Roman"/>
          <w:sz w:val="10"/>
          <w:szCs w:val="10"/>
        </w:rPr>
      </w:pPr>
    </w:p>
    <w:p w14:paraId="206C320F"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“We did six experiments, and with most of the experiments we achieved an accuracy rate of 90 percent or higher,” Borkowski said. Dr. Stephen </w:t>
      </w:r>
      <w:proofErr w:type="spellStart"/>
      <w:r>
        <w:rPr>
          <w:rFonts w:ascii="Times New Roman" w:hAnsi="Times New Roman" w:cs="Times New Roman"/>
          <w:sz w:val="20"/>
          <w:szCs w:val="20"/>
        </w:rPr>
        <w:t>Mastorides</w:t>
      </w:r>
      <w:proofErr w:type="spellEnd"/>
      <w:r>
        <w:rPr>
          <w:rFonts w:ascii="Times New Roman" w:hAnsi="Times New Roman" w:cs="Times New Roman"/>
          <w:sz w:val="20"/>
          <w:szCs w:val="20"/>
        </w:rPr>
        <w:t xml:space="preserve"> added that the computer went beyond just identifying whether a </w:t>
      </w:r>
      <w:r>
        <w:rPr>
          <w:rFonts w:ascii="Times New Roman" w:hAnsi="Times New Roman" w:cs="Times New Roman"/>
          <w:sz w:val="20"/>
          <w:szCs w:val="20"/>
        </w:rPr>
        <w:lastRenderedPageBreak/>
        <w:t xml:space="preserve">slide was cancer or healthy tissue. </w:t>
      </w:r>
      <w:proofErr w:type="spellStart"/>
      <w:r>
        <w:rPr>
          <w:rFonts w:ascii="Times New Roman" w:hAnsi="Times New Roman" w:cs="Times New Roman"/>
          <w:sz w:val="20"/>
          <w:szCs w:val="20"/>
        </w:rPr>
        <w:t>Mastorides</w:t>
      </w:r>
      <w:proofErr w:type="spellEnd"/>
      <w:r>
        <w:rPr>
          <w:rFonts w:ascii="Times New Roman" w:hAnsi="Times New Roman" w:cs="Times New Roman"/>
          <w:sz w:val="20"/>
          <w:szCs w:val="20"/>
        </w:rPr>
        <w:t xml:space="preserve"> is chief of the JAHVH Pathology and Laboratory Service. “For distinguishing between benign tissue and cancer, between colon cancer and lung cancer, and between the two types of lung cancer,” </w:t>
      </w:r>
      <w:proofErr w:type="spellStart"/>
      <w:r>
        <w:rPr>
          <w:rFonts w:ascii="Times New Roman" w:hAnsi="Times New Roman" w:cs="Times New Roman"/>
          <w:sz w:val="20"/>
          <w:szCs w:val="20"/>
        </w:rPr>
        <w:t>Mastorides</w:t>
      </w:r>
      <w:proofErr w:type="spellEnd"/>
      <w:r>
        <w:rPr>
          <w:rFonts w:ascii="Times New Roman" w:hAnsi="Times New Roman" w:cs="Times New Roman"/>
          <w:sz w:val="20"/>
          <w:szCs w:val="20"/>
        </w:rPr>
        <w:t xml:space="preserve"> said. “The accuracy was over 90 percent for each of those things.”</w:t>
      </w:r>
    </w:p>
    <w:p w14:paraId="71C92697" w14:textId="77777777" w:rsidR="006E40AE" w:rsidRDefault="006E40AE" w:rsidP="006E40AE">
      <w:pPr>
        <w:outlineLvl w:val="2"/>
        <w:rPr>
          <w:rFonts w:ascii="Times New Roman" w:hAnsi="Times New Roman" w:cs="Times New Roman"/>
          <w:sz w:val="10"/>
          <w:szCs w:val="10"/>
        </w:rPr>
      </w:pPr>
    </w:p>
    <w:p w14:paraId="4CDA6817"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They also tested whether the computer could tell if a specific mutation was evident in the colon cancer slides. The computer successfully identified the KRAS mutation about 70 percent of the time. That is still good. Pathologists typically need to do a molecular test in the lab to identify this particular mutation. Both computer platforms performed about the same in all the tests. Borkowski said it’s important to differentiate between the different cancers because each requires a different treatment regimen.</w:t>
      </w:r>
    </w:p>
    <w:p w14:paraId="71D8104C" w14:textId="77777777" w:rsidR="006E40AE" w:rsidRDefault="006E40AE" w:rsidP="006E40AE">
      <w:pPr>
        <w:outlineLvl w:val="2"/>
        <w:rPr>
          <w:rFonts w:ascii="Times New Roman" w:hAnsi="Times New Roman" w:cs="Times New Roman"/>
          <w:sz w:val="10"/>
          <w:szCs w:val="10"/>
        </w:rPr>
      </w:pPr>
    </w:p>
    <w:p w14:paraId="08F61A91"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The test team is not settling for just these forms of cancer, though. It already is in the process of expanded AI testing with Dr. Narayan </w:t>
      </w:r>
      <w:proofErr w:type="spellStart"/>
      <w:r>
        <w:rPr>
          <w:rFonts w:ascii="Times New Roman" w:hAnsi="Times New Roman" w:cs="Times New Roman"/>
          <w:sz w:val="20"/>
          <w:szCs w:val="20"/>
        </w:rPr>
        <w:t>Viswanadhan</w:t>
      </w:r>
      <w:proofErr w:type="spellEnd"/>
      <w:r>
        <w:rPr>
          <w:rFonts w:ascii="Times New Roman" w:hAnsi="Times New Roman" w:cs="Times New Roman"/>
          <w:sz w:val="20"/>
          <w:szCs w:val="20"/>
        </w:rPr>
        <w:t xml:space="preserve"> from the radiology department. They are now training computers with images that include brain hemorrhages. That could eventually play an important role in the emergency department. “Right now, we’re going to be running a model and training the AI to see if it can diagnose the hemorrhages, which would be phenomenal,” Borkowski said. “Let’s say a patient comes to the emergency room and there’s no radiologist available right away. You can capture the (MRI) image, run it through the program and it says ‘Hey, here’s a brain hemorrhage, let’s do something.’”</w:t>
      </w:r>
    </w:p>
    <w:p w14:paraId="6465CFF7" w14:textId="77777777" w:rsidR="006E40AE" w:rsidRDefault="006E40AE" w:rsidP="006E40AE">
      <w:pPr>
        <w:outlineLvl w:val="2"/>
        <w:rPr>
          <w:rFonts w:ascii="Times New Roman" w:hAnsi="Times New Roman" w:cs="Times New Roman"/>
          <w:sz w:val="10"/>
          <w:szCs w:val="10"/>
        </w:rPr>
      </w:pPr>
    </w:p>
    <w:p w14:paraId="30E825C7" w14:textId="77777777" w:rsidR="006E40AE" w:rsidRDefault="006E40AE" w:rsidP="006E40AE">
      <w:pPr>
        <w:outlineLvl w:val="2"/>
      </w:pPr>
      <w:r>
        <w:rPr>
          <w:rFonts w:ascii="Times New Roman" w:hAnsi="Times New Roman" w:cs="Times New Roman"/>
          <w:sz w:val="20"/>
          <w:szCs w:val="20"/>
        </w:rPr>
        <w:t xml:space="preserve">     While the accuracy of the AI diagnoses was very good, the intent is not to eventually replace doctors. Instead, the program gives them tools to improve quality and increase productivity, Borkowski explained. “Our ultimate goal would be to create programs that can be rolled out in the entire VA system so that pathologists who are working solo, or maybe there are two pathologists in some small VAs, would have the benefit of having something that is helping them become more productive, help them prioritize the workload and improve quality,” Borkowski said. “We see a huge future for AI in pathology, radiology, dermatology – any medical specialty that is dealing with images.”</w:t>
      </w:r>
      <w:r>
        <w:t xml:space="preserve"> </w:t>
      </w:r>
    </w:p>
    <w:p w14:paraId="54FDFE1C" w14:textId="77777777" w:rsidR="006E40AE" w:rsidRDefault="006E40AE" w:rsidP="006E40AE">
      <w:pPr>
        <w:outlineLvl w:val="2"/>
        <w:rPr>
          <w:sz w:val="10"/>
          <w:szCs w:val="10"/>
        </w:rPr>
      </w:pPr>
    </w:p>
    <w:p w14:paraId="2F0A6891"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b/>
          <w:sz w:val="20"/>
          <w:szCs w:val="20"/>
        </w:rPr>
        <w:t xml:space="preserve">     Note:</w:t>
      </w:r>
      <w:r>
        <w:rPr>
          <w:rFonts w:ascii="Times New Roman" w:hAnsi="Times New Roman" w:cs="Times New Roman"/>
          <w:sz w:val="20"/>
          <w:szCs w:val="20"/>
        </w:rPr>
        <w:t xml:space="preserve"> The results of the AI experiment were recently published in Federal Practitioner magazine and can be seen at          </w:t>
      </w:r>
    </w:p>
    <w:p w14:paraId="3D5A47D6" w14:textId="77777777" w:rsidR="006E40AE" w:rsidRDefault="001E5EDC" w:rsidP="006E40AE">
      <w:pPr>
        <w:outlineLvl w:val="2"/>
        <w:rPr>
          <w:rFonts w:ascii="Times New Roman" w:hAnsi="Times New Roman" w:cs="Times New Roman"/>
          <w:sz w:val="20"/>
          <w:szCs w:val="20"/>
        </w:rPr>
      </w:pPr>
      <w:hyperlink r:id="rId24" w:history="1">
        <w:r w:rsidR="006E40AE">
          <w:rPr>
            <w:rStyle w:val="Hyperlink"/>
            <w:rFonts w:ascii="Times New Roman" w:hAnsi="Times New Roman" w:cs="Times New Roman"/>
            <w:sz w:val="20"/>
            <w:szCs w:val="20"/>
          </w:rPr>
          <w:t>https://www.mdedge.com/fedprac/article/209325/health-policy/comparing-artificial-intelligence-platforms-histopathologic</w:t>
        </w:r>
      </w:hyperlink>
      <w:r w:rsidR="006E40AE">
        <w:rPr>
          <w:rFonts w:ascii="Times New Roman" w:hAnsi="Times New Roman" w:cs="Times New Roman"/>
          <w:sz w:val="20"/>
          <w:szCs w:val="20"/>
        </w:rPr>
        <w:t xml:space="preserve">. </w:t>
      </w:r>
    </w:p>
    <w:p w14:paraId="4B82A952" w14:textId="77777777" w:rsidR="006E40AE" w:rsidRDefault="006E40AE" w:rsidP="006E40AE">
      <w:pPr>
        <w:outlineLvl w:val="2"/>
        <w:rPr>
          <w:rFonts w:ascii="Times New Roman" w:hAnsi="Times New Roman" w:cs="Times New Roman"/>
          <w:sz w:val="10"/>
          <w:szCs w:val="10"/>
        </w:rPr>
      </w:pPr>
    </w:p>
    <w:p w14:paraId="6EA67AB0"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[Source:  Vantage Point | Ed </w:t>
      </w:r>
      <w:proofErr w:type="spellStart"/>
      <w:r>
        <w:rPr>
          <w:rFonts w:ascii="Times New Roman" w:hAnsi="Times New Roman" w:cs="Times New Roman"/>
          <w:sz w:val="20"/>
          <w:szCs w:val="20"/>
        </w:rPr>
        <w:t>Drohan</w:t>
      </w:r>
      <w:proofErr w:type="spellEnd"/>
      <w:r>
        <w:rPr>
          <w:rFonts w:ascii="Times New Roman" w:hAnsi="Times New Roman" w:cs="Times New Roman"/>
          <w:sz w:val="20"/>
          <w:szCs w:val="20"/>
        </w:rPr>
        <w:t xml:space="preserve"> | December 6, 2019 ++]</w:t>
      </w:r>
    </w:p>
    <w:p w14:paraId="03BDB238" w14:textId="77777777" w:rsidR="006E40AE" w:rsidRDefault="006E40AE" w:rsidP="006E40AE">
      <w:pPr>
        <w:outlineLvl w:val="2"/>
        <w:rPr>
          <w:rFonts w:ascii="Times New Roman" w:eastAsia="Times New Roman" w:hAnsi="Times New Roman" w:cs="Times New Roman"/>
          <w:bCs/>
          <w:sz w:val="20"/>
          <w:szCs w:val="20"/>
        </w:rPr>
      </w:pPr>
    </w:p>
    <w:p w14:paraId="1F6AC09F"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72DE8C61" w14:textId="77777777" w:rsidR="006E40AE" w:rsidRDefault="006E40AE" w:rsidP="006E40AE">
      <w:pPr>
        <w:pStyle w:val="ListParagraph"/>
        <w:spacing w:after="0" w:line="276" w:lineRule="auto"/>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Loan Limits</w:t>
      </w:r>
    </w:p>
    <w:p w14:paraId="5EBC5E65" w14:textId="77777777" w:rsidR="006E40AE" w:rsidRDefault="006E40AE" w:rsidP="006E40AE">
      <w:pPr>
        <w:jc w:val="center"/>
        <w:outlineLvl w:val="2"/>
        <w:rPr>
          <w:rFonts w:ascii="Times New Roman" w:hAnsi="Times New Roman" w:cs="Times New Roman"/>
          <w:b/>
          <w:sz w:val="20"/>
          <w:szCs w:val="20"/>
        </w:rPr>
      </w:pPr>
      <w:r>
        <w:rPr>
          <w:rFonts w:ascii="Times New Roman" w:hAnsi="Times New Roman" w:cs="Times New Roman"/>
          <w:b/>
          <w:sz w:val="20"/>
          <w:szCs w:val="20"/>
        </w:rPr>
        <w:t>2020 | Down Payment Limits Removed</w:t>
      </w:r>
    </w:p>
    <w:p w14:paraId="7B7E3DF3" w14:textId="77777777" w:rsidR="006E40AE" w:rsidRDefault="006E40AE" w:rsidP="006E40AE">
      <w:pPr>
        <w:outlineLvl w:val="2"/>
        <w:rPr>
          <w:rFonts w:ascii="Times New Roman" w:hAnsi="Times New Roman" w:cs="Times New Roman"/>
          <w:sz w:val="14"/>
          <w:szCs w:val="14"/>
        </w:rPr>
      </w:pPr>
    </w:p>
    <w:p w14:paraId="351B9DBF"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Members of the military on active duty and veterans hoping to buy a home in expensive parts of the country have a lot to be thankful for this holiday season. Starting next year, they'll be able to take out Veterans Affairs–backed mortgages as large as their bank accounts will allow. Thanks to the Blue Water Navy Veterans Act of 2019, veterans will be able to buy larger homes in pricier communities without having to put down a cent. However, they must still qualify for their mortgage and be able to afford the monthly payments. “It gives the veterans the opportunity to buy homes in the areas they want to be in," says Austin, TX–based real estate agent Kyle Reed, of Pauly Presley Realty, </w:t>
      </w:r>
      <w:r>
        <w:rPr>
          <w:rFonts w:ascii="Times New Roman" w:hAnsi="Times New Roman" w:cs="Times New Roman"/>
          <w:sz w:val="20"/>
          <w:szCs w:val="20"/>
        </w:rPr>
        <w:lastRenderedPageBreak/>
        <w:t>himself a veteran who served in Iraq from 2001 to 2006. “It opens up some areas in cities to VA loans ... that maybe veterans didn’t have access to before without putting a bunch of money down.”</w:t>
      </w:r>
    </w:p>
    <w:p w14:paraId="7F7F75A2" w14:textId="77777777" w:rsidR="006E40AE" w:rsidRDefault="006E40AE" w:rsidP="006E40AE">
      <w:pPr>
        <w:outlineLvl w:val="2"/>
        <w:rPr>
          <w:rFonts w:ascii="Times New Roman" w:hAnsi="Times New Roman" w:cs="Times New Roman"/>
          <w:sz w:val="10"/>
          <w:szCs w:val="10"/>
        </w:rPr>
      </w:pPr>
    </w:p>
    <w:p w14:paraId="57D0D278"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Up until now, the size of a VA loan was capped at different amounts across the country. For example, borrowers could take out more in ultra-pricey cities like San Francisco than in Detroit, where homes cost a whole lot less. As long as they stayed within those bounds, they could get a mortgage with a 0% down payment. But if they exceeded those limits, they had to put down 25% of the difference. The change goes into effect Jan. 1, 2020. “There’s not a lot of VA buyers who are buying these very high-dollar homes, but there are some," says mortgage lender Mike </w:t>
      </w:r>
      <w:proofErr w:type="spellStart"/>
      <w:r>
        <w:rPr>
          <w:rFonts w:ascii="Times New Roman" w:hAnsi="Times New Roman" w:cs="Times New Roman"/>
          <w:sz w:val="20"/>
          <w:szCs w:val="20"/>
        </w:rPr>
        <w:t>Villano</w:t>
      </w:r>
      <w:proofErr w:type="spellEnd"/>
      <w:r>
        <w:rPr>
          <w:rFonts w:ascii="Times New Roman" w:hAnsi="Times New Roman" w:cs="Times New Roman"/>
          <w:sz w:val="20"/>
          <w:szCs w:val="20"/>
        </w:rPr>
        <w:t xml:space="preserve"> of the Veterans Lending Group in Puyallup, WA, about 45 minutes south of Seattle. But "there’s a lot of places where these folks go and serve, and it’s very expensive.”</w:t>
      </w:r>
    </w:p>
    <w:p w14:paraId="012720EF" w14:textId="77777777" w:rsidR="006E40AE" w:rsidRDefault="006E40AE" w:rsidP="006E40AE">
      <w:pPr>
        <w:outlineLvl w:val="2"/>
        <w:rPr>
          <w:rFonts w:ascii="Times New Roman" w:hAnsi="Times New Roman" w:cs="Times New Roman"/>
          <w:sz w:val="10"/>
          <w:szCs w:val="10"/>
        </w:rPr>
      </w:pPr>
    </w:p>
    <w:p w14:paraId="55273469"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The problem is that not all lenders are likely to be comfortable making huge loans without imposing a few restrictions of their own. The VA typically backs up to 25% of a VA loan. </w:t>
      </w:r>
      <w:proofErr w:type="gramStart"/>
      <w:r>
        <w:rPr>
          <w:rFonts w:ascii="Times New Roman" w:hAnsi="Times New Roman" w:cs="Times New Roman"/>
          <w:sz w:val="20"/>
          <w:szCs w:val="20"/>
        </w:rPr>
        <w:t>So</w:t>
      </w:r>
      <w:proofErr w:type="gramEnd"/>
      <w:r>
        <w:rPr>
          <w:rFonts w:ascii="Times New Roman" w:hAnsi="Times New Roman" w:cs="Times New Roman"/>
          <w:sz w:val="20"/>
          <w:szCs w:val="20"/>
        </w:rPr>
        <w:t xml:space="preserve"> banks, credit unions, and other loan makers are likely to set up some rules to protect against defaults. Some may require higher credit scores or debt-to-income ratios to qualify for the loans. And some lenders may even impose their own caps on how much money borrowers can take out.</w:t>
      </w:r>
    </w:p>
    <w:p w14:paraId="5C1273D7" w14:textId="77777777" w:rsidR="006E40AE" w:rsidRDefault="006E40AE" w:rsidP="006E40AE">
      <w:pPr>
        <w:outlineLvl w:val="2"/>
        <w:rPr>
          <w:rFonts w:ascii="Times New Roman" w:hAnsi="Times New Roman" w:cs="Times New Roman"/>
          <w:sz w:val="10"/>
          <w:szCs w:val="10"/>
        </w:rPr>
      </w:pPr>
    </w:p>
    <w:p w14:paraId="4AF2E04A"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In addition, mortgage lenders pointed out that the limitless loans will apply only to a borrower's primary home. That can be problematic for those on active duty, who might buy a home near their base, get stationed somewhere else, and then choose to buy a second home in that location while renting out the first. But if they already have a VA loan on another property, they can't get the full perks of the loan on a second one. This means they may be on the hook for a down payment or can qualify for only a smaller loan for their new abode. "It would really help a lot of families if they could retain their current home and still be able to purchase at their new duty station with no cap," says </w:t>
      </w:r>
      <w:proofErr w:type="spellStart"/>
      <w:r>
        <w:rPr>
          <w:rFonts w:ascii="Times New Roman" w:hAnsi="Times New Roman" w:cs="Times New Roman"/>
          <w:sz w:val="20"/>
          <w:szCs w:val="20"/>
        </w:rPr>
        <w:t>Villano</w:t>
      </w:r>
      <w:proofErr w:type="spellEnd"/>
      <w:r>
        <w:rPr>
          <w:rFonts w:ascii="Times New Roman" w:hAnsi="Times New Roman" w:cs="Times New Roman"/>
          <w:sz w:val="20"/>
          <w:szCs w:val="20"/>
        </w:rPr>
        <w:t xml:space="preserve">.   [Source: SF Gate | Clare </w:t>
      </w:r>
      <w:proofErr w:type="spellStart"/>
      <w:r>
        <w:rPr>
          <w:rFonts w:ascii="Times New Roman" w:hAnsi="Times New Roman" w:cs="Times New Roman"/>
          <w:sz w:val="20"/>
          <w:szCs w:val="20"/>
        </w:rPr>
        <w:t>Trapasso</w:t>
      </w:r>
      <w:proofErr w:type="spellEnd"/>
      <w:r>
        <w:rPr>
          <w:rFonts w:ascii="Times New Roman" w:hAnsi="Times New Roman" w:cs="Times New Roman"/>
          <w:sz w:val="20"/>
          <w:szCs w:val="20"/>
        </w:rPr>
        <w:t xml:space="preserve"> | December 4, 2019 ++]</w:t>
      </w:r>
    </w:p>
    <w:p w14:paraId="629340E9" w14:textId="77777777" w:rsidR="006E40AE" w:rsidRDefault="006E40AE" w:rsidP="006E40AE">
      <w:pPr>
        <w:outlineLvl w:val="2"/>
        <w:rPr>
          <w:rFonts w:ascii="Times New Roman" w:eastAsia="Times New Roman" w:hAnsi="Times New Roman" w:cs="Times New Roman"/>
          <w:bCs/>
          <w:sz w:val="20"/>
          <w:szCs w:val="20"/>
        </w:rPr>
      </w:pPr>
    </w:p>
    <w:p w14:paraId="462E162B"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517235C"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hAnsi="Times New Roman" w:cs="Times New Roman"/>
          <w:b/>
          <w:color w:val="0000FF"/>
          <w:sz w:val="28"/>
          <w:szCs w:val="28"/>
        </w:rPr>
        <w:t>VA AO Guam</w:t>
      </w:r>
      <w:r>
        <w:rPr>
          <w:rFonts w:ascii="Times New Roman" w:eastAsia="Times New Roman" w:hAnsi="Times New Roman" w:cs="Times New Roman"/>
          <w:b/>
          <w:sz w:val="20"/>
          <w:szCs w:val="20"/>
        </w:rPr>
        <w:t xml:space="preserve"> </w:t>
      </w:r>
      <w:r>
        <w:rPr>
          <w:rFonts w:ascii="Times New Roman" w:hAnsi="Times New Roman" w:cs="Times New Roman"/>
          <w:b/>
          <w:color w:val="0000FF"/>
          <w:sz w:val="28"/>
          <w:szCs w:val="28"/>
        </w:rPr>
        <w:t>Rules</w:t>
      </w:r>
    </w:p>
    <w:p w14:paraId="73B463D9"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14"/>
          <w:szCs w:val="14"/>
        </w:rPr>
      </w:pPr>
      <w:r>
        <w:rPr>
          <w:rFonts w:ascii="Times New Roman" w:eastAsia="Times New Roman" w:hAnsi="Times New Roman" w:cs="Times New Roman"/>
          <w:b/>
          <w:sz w:val="20"/>
          <w:szCs w:val="20"/>
        </w:rPr>
        <w:t>No policies Have Yet Been Crafted</w:t>
      </w:r>
    </w:p>
    <w:p w14:paraId="6A677D75"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14"/>
          <w:szCs w:val="14"/>
        </w:rPr>
      </w:pPr>
    </w:p>
    <w:p w14:paraId="1F44D4A3"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Military Veterans Advocacy, a </w:t>
      </w:r>
      <w:proofErr w:type="gramStart"/>
      <w:r>
        <w:rPr>
          <w:rFonts w:ascii="Times New Roman" w:eastAsia="Times New Roman" w:hAnsi="Times New Roman" w:cs="Times New Roman"/>
          <w:color w:val="000000" w:themeColor="text1"/>
          <w:sz w:val="20"/>
          <w:szCs w:val="20"/>
        </w:rPr>
        <w:t>veterans</w:t>
      </w:r>
      <w:proofErr w:type="gramEnd"/>
      <w:r>
        <w:rPr>
          <w:rFonts w:ascii="Times New Roman" w:eastAsia="Times New Roman" w:hAnsi="Times New Roman" w:cs="Times New Roman"/>
          <w:color w:val="000000" w:themeColor="text1"/>
          <w:sz w:val="20"/>
          <w:szCs w:val="20"/>
        </w:rPr>
        <w:t xml:space="preserve"> advocate group base in Louisiana, is urging Secretary of Veterans Affairs Robert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to have the VA quickly create rules to compensate vets who served on Guam and Johnston Island and were exposed to Agent Orange.  The request was first made a year ago. ‘No policies have yet been crafted’ "Last spring, MVA representatives met with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who said he would look into the issue.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visited Guam in July, but no policies have yet been crafted or implemented to provide care to sick and terminally ill veterans with Agent Orange-related illnesses," MVA said in news release. </w:t>
      </w:r>
    </w:p>
    <w:p w14:paraId="2E9E309B"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10"/>
          <w:szCs w:val="10"/>
        </w:rPr>
      </w:pPr>
    </w:p>
    <w:p w14:paraId="05BB776A"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The organization has acquired and presented substantial evidence that veterans who served on Guam between 1972 and 1980, and on Johnston Island from 1972 to 1977, were exposed to toxins of Agent Orange, Cmdr. John Wells, the MVA lead attorney, said in the release. "Secretary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has that information. We understand that federal agencies require some time to implement policies and new rules, but our first request to Sec.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on this matter was on Dec. 3, 2018 – 366 days ago. Veterans are sick and dying and can't get proper benefits from the VA," he added.  ‘We’re not going to stop advocating’</w:t>
      </w:r>
    </w:p>
    <w:p w14:paraId="03E0CD77"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10"/>
          <w:szCs w:val="10"/>
        </w:rPr>
      </w:pPr>
    </w:p>
    <w:p w14:paraId="62370B4C"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     Last year, MVA won a landmark case against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requiring the Department of Veterans Affairs to recognize the exposure of U.S. Navy personnel who served in the harbors and territorial seas of Vietnam.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placed an administrative stay order on implementation of that recognition, the MVA stated.  "More and more, it seems the VA's policy is </w:t>
      </w:r>
      <w:r>
        <w:rPr>
          <w:rFonts w:ascii="Times New Roman" w:eastAsia="Times New Roman" w:hAnsi="Times New Roman" w:cs="Times New Roman"/>
          <w:sz w:val="20"/>
          <w:szCs w:val="20"/>
        </w:rPr>
        <w:t>to</w:t>
      </w:r>
      <w:r>
        <w:rPr>
          <w:rFonts w:ascii="Times New Roman" w:eastAsia="Times New Roman" w:hAnsi="Times New Roman" w:cs="Times New Roman"/>
          <w:b/>
          <w:color w:val="C00000"/>
          <w:sz w:val="20"/>
          <w:szCs w:val="20"/>
        </w:rPr>
        <w:t xml:space="preserve"> stall long enough so that all affected veterans die</w:t>
      </w:r>
      <w:r>
        <w:rPr>
          <w:rFonts w:ascii="Times New Roman" w:eastAsia="Times New Roman" w:hAnsi="Times New Roman" w:cs="Times New Roman"/>
          <w:color w:val="000000" w:themeColor="text1"/>
          <w:sz w:val="20"/>
          <w:szCs w:val="20"/>
        </w:rPr>
        <w:t xml:space="preserve">," MVA Executive Director Col. Rob Maness said in the release. "We're not going away, and we're not going to stop advocating for these veterans." Brian Moyer, a </w:t>
      </w:r>
      <w:proofErr w:type="gramStart"/>
      <w:r>
        <w:rPr>
          <w:rFonts w:ascii="Times New Roman" w:eastAsia="Times New Roman" w:hAnsi="Times New Roman" w:cs="Times New Roman"/>
          <w:color w:val="000000" w:themeColor="text1"/>
          <w:sz w:val="20"/>
          <w:szCs w:val="20"/>
        </w:rPr>
        <w:t>veterans</w:t>
      </w:r>
      <w:proofErr w:type="gramEnd"/>
      <w:r>
        <w:rPr>
          <w:rFonts w:ascii="Times New Roman" w:eastAsia="Times New Roman" w:hAnsi="Times New Roman" w:cs="Times New Roman"/>
          <w:color w:val="000000" w:themeColor="text1"/>
          <w:sz w:val="20"/>
          <w:szCs w:val="20"/>
        </w:rPr>
        <w:t xml:space="preserve"> advocate and founder of Agent Orange Survivors of Guam, was on island in October to help local and federal officials find sampling sites for traces of the herbicide. Preliminary results from that sampling are anticipated to come in January 2020.  [Source:  The Guam Daily Post | John O'Connor | December 9, 2019 ++]</w:t>
      </w:r>
    </w:p>
    <w:p w14:paraId="74B93DDF"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p>
    <w:p w14:paraId="018776FF"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44ECC62A" w14:textId="77777777" w:rsidR="006E40AE" w:rsidRDefault="006E40AE" w:rsidP="006E40AE">
      <w:pPr>
        <w:outlineLvl w:val="2"/>
        <w:rPr>
          <w:rFonts w:ascii="Times New Roman" w:eastAsia="Times New Roman" w:hAnsi="Times New Roman" w:cs="Times New Roman"/>
          <w:bCs/>
          <w:sz w:val="20"/>
          <w:szCs w:val="20"/>
        </w:rPr>
      </w:pPr>
    </w:p>
    <w:p w14:paraId="4A7B1592" w14:textId="77777777" w:rsidR="006E40AE" w:rsidRDefault="006E40AE" w:rsidP="006E40AE">
      <w:pPr>
        <w:tabs>
          <w:tab w:val="left" w:pos="180"/>
          <w:tab w:val="left" w:pos="4410"/>
          <w:tab w:val="left" w:pos="9270"/>
          <w:tab w:val="left" w:pos="12870"/>
        </w:tabs>
        <w:ind w:right="90"/>
        <w:jc w:val="center"/>
        <w:rPr>
          <w:rFonts w:ascii="Times New Roman" w:hAnsi="Times New Roman"/>
          <w:b/>
          <w:bCs/>
          <w:color w:val="0000FF"/>
          <w:sz w:val="28"/>
          <w:szCs w:val="28"/>
        </w:rPr>
      </w:pPr>
      <w:r>
        <w:rPr>
          <w:rFonts w:ascii="Times New Roman" w:hAnsi="Times New Roman"/>
          <w:b/>
          <w:bCs/>
          <w:color w:val="0000FF"/>
          <w:sz w:val="28"/>
          <w:szCs w:val="28"/>
        </w:rPr>
        <w:t>VA Gambling Addiction Center</w:t>
      </w:r>
    </w:p>
    <w:p w14:paraId="6EF75EF3" w14:textId="77777777" w:rsidR="006E40AE" w:rsidRDefault="006E40AE" w:rsidP="006E40AE">
      <w:pPr>
        <w:tabs>
          <w:tab w:val="left" w:pos="180"/>
          <w:tab w:val="left" w:pos="4410"/>
          <w:tab w:val="left" w:pos="9270"/>
          <w:tab w:val="left" w:pos="12870"/>
        </w:tabs>
        <w:ind w:right="90"/>
        <w:jc w:val="center"/>
        <w:rPr>
          <w:rFonts w:ascii="Times New Roman" w:hAnsi="Times New Roman"/>
          <w:b/>
          <w:bCs/>
          <w:sz w:val="20"/>
          <w:szCs w:val="20"/>
        </w:rPr>
      </w:pPr>
      <w:r>
        <w:rPr>
          <w:rFonts w:ascii="Times New Roman" w:hAnsi="Times New Roman"/>
          <w:b/>
          <w:bCs/>
          <w:sz w:val="20"/>
          <w:szCs w:val="20"/>
        </w:rPr>
        <w:t>LVR3 Opens in Las Vegas</w:t>
      </w:r>
    </w:p>
    <w:p w14:paraId="2302731C"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14"/>
          <w:szCs w:val="14"/>
        </w:rPr>
      </w:pPr>
    </w:p>
    <w:p w14:paraId="3006C321"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VA’s Southern Nevada Healthcare System is proud to announce the grand opening of the Las Vegas VA Residential Recovery and Renewal Center (LVR3). It’s only the second residential gambling addiction recovery center in the nation. LVR3 is a 30- to 45-day substance use and gambling residential treatment program. It is a 20-bed facility, with a separate wing with five rooms for female Veterans. The center provides research-based, high quality interventions to help residents:</w:t>
      </w:r>
    </w:p>
    <w:p w14:paraId="0E78872F" w14:textId="77777777" w:rsidR="006E40AE" w:rsidRDefault="006E40AE" w:rsidP="006E40AE">
      <w:pPr>
        <w:pStyle w:val="ListParagraph"/>
        <w:numPr>
          <w:ilvl w:val="0"/>
          <w:numId w:val="6"/>
        </w:num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Help learn about addiction and triggers and developing a sustainable relapse-prevention plan.</w:t>
      </w:r>
    </w:p>
    <w:p w14:paraId="40E6C069" w14:textId="77777777" w:rsidR="006E40AE" w:rsidRDefault="006E40AE" w:rsidP="006E40AE">
      <w:pPr>
        <w:pStyle w:val="ListParagraph"/>
        <w:numPr>
          <w:ilvl w:val="0"/>
          <w:numId w:val="6"/>
        </w:num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Develop individualized and person-centered recovery plans.</w:t>
      </w:r>
    </w:p>
    <w:p w14:paraId="6F7047AB" w14:textId="77777777" w:rsidR="006E40AE" w:rsidRDefault="006E40AE" w:rsidP="006E40AE">
      <w:pPr>
        <w:pStyle w:val="ListParagraph"/>
        <w:numPr>
          <w:ilvl w:val="0"/>
          <w:numId w:val="6"/>
        </w:num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Provide a whole health approach to help improve emotional, physical and mental health.</w:t>
      </w:r>
    </w:p>
    <w:p w14:paraId="417A6EEC" w14:textId="77777777" w:rsidR="006E40AE" w:rsidRDefault="006E40AE" w:rsidP="006E40AE">
      <w:pPr>
        <w:pStyle w:val="ListParagraph"/>
        <w:numPr>
          <w:ilvl w:val="0"/>
          <w:numId w:val="6"/>
        </w:numPr>
        <w:tabs>
          <w:tab w:val="left" w:pos="180"/>
          <w:tab w:val="left" w:pos="4410"/>
          <w:tab w:val="left" w:pos="9270"/>
          <w:tab w:val="left" w:pos="12870"/>
        </w:tabs>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Assist residents choose, access and use community and social supports.</w:t>
      </w:r>
    </w:p>
    <w:p w14:paraId="10FE1AB2"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10"/>
          <w:szCs w:val="10"/>
        </w:rPr>
      </w:pPr>
    </w:p>
    <w:p w14:paraId="7F52D2A9"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This is the VA’s first residential program in Southern Nevada. As a result, “there is definitely a great need for this here in Las Vegas,” said LVR3 Program Manager Roxanne </w:t>
      </w:r>
      <w:proofErr w:type="spellStart"/>
      <w:r>
        <w:rPr>
          <w:rFonts w:ascii="Times New Roman" w:eastAsia="Times New Roman" w:hAnsi="Times New Roman" w:cs="Times New Roman"/>
          <w:sz w:val="20"/>
          <w:szCs w:val="20"/>
        </w:rPr>
        <w:t>Untal</w:t>
      </w:r>
      <w:proofErr w:type="spellEnd"/>
      <w:r>
        <w:rPr>
          <w:rFonts w:ascii="Times New Roman" w:eastAsia="Times New Roman" w:hAnsi="Times New Roman" w:cs="Times New Roman"/>
          <w:sz w:val="20"/>
          <w:szCs w:val="20"/>
        </w:rPr>
        <w:t>. “Gambling and substance abuse already exist here. It’s important that we are responsive to that when problems arise for our Veterans. The biggest goal is to provide residential care for Veterans when more intensive care is needed than what they would receive in outpatient treatment.”  “This facility fills a gap in our mental health continuum of care,” said Tim Jobin, chief of Behavioral Health. “The staff has dedicated countless hours of planning, mindfulness and reviews to make this happen here today. This is a great day for Veterans.”</w:t>
      </w:r>
    </w:p>
    <w:p w14:paraId="27689FD9"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10"/>
          <w:szCs w:val="10"/>
        </w:rPr>
      </w:pPr>
    </w:p>
    <w:p w14:paraId="73C90472"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Treatment at LVR3 includes daily activities. Recreational therapists provide instruction in exercises like archery, horseback riding and yoga. LVR3 also provides a staff attendant who is available 24/7. Veterans interested in a referral for the LVR3 can talk to their primary care provider or can take advantage of the same-day mental health service. “One of the biggest services we offer is the same-day walk-in service for mental health care,” said Dr. </w:t>
      </w:r>
      <w:proofErr w:type="spellStart"/>
      <w:r>
        <w:rPr>
          <w:rFonts w:ascii="Times New Roman" w:eastAsia="Times New Roman" w:hAnsi="Times New Roman" w:cs="Times New Roman"/>
          <w:sz w:val="20"/>
          <w:szCs w:val="20"/>
        </w:rPr>
        <w:t>Untal</w:t>
      </w:r>
      <w:proofErr w:type="spellEnd"/>
      <w:r>
        <w:rPr>
          <w:rFonts w:ascii="Times New Roman" w:eastAsia="Times New Roman" w:hAnsi="Times New Roman" w:cs="Times New Roman"/>
          <w:sz w:val="20"/>
          <w:szCs w:val="20"/>
        </w:rPr>
        <w:t>. “Even if you aren’t an enrolled Veteran yet, if this is something you need to address, come on in. Any licensed provider can put in a consult, and we are doing quick turn-arounds for screening them for admission.”  [Source:</w:t>
      </w:r>
      <w:r>
        <w:t xml:space="preserve"> </w:t>
      </w:r>
      <w:r>
        <w:rPr>
          <w:rFonts w:ascii="Times New Roman" w:eastAsia="Times New Roman" w:hAnsi="Times New Roman" w:cs="Times New Roman"/>
          <w:sz w:val="20"/>
          <w:szCs w:val="20"/>
        </w:rPr>
        <w:t xml:space="preserve">Vantage Point | John </w:t>
      </w:r>
      <w:proofErr w:type="spellStart"/>
      <w:r>
        <w:rPr>
          <w:rFonts w:ascii="Times New Roman" w:eastAsia="Times New Roman" w:hAnsi="Times New Roman" w:cs="Times New Roman"/>
          <w:sz w:val="20"/>
          <w:szCs w:val="20"/>
        </w:rPr>
        <w:t>Archiquette</w:t>
      </w:r>
      <w:proofErr w:type="spellEnd"/>
      <w:r>
        <w:rPr>
          <w:rFonts w:ascii="Times New Roman" w:eastAsia="Times New Roman" w:hAnsi="Times New Roman" w:cs="Times New Roman"/>
          <w:sz w:val="20"/>
          <w:szCs w:val="20"/>
        </w:rPr>
        <w:t xml:space="preserve"> | December 10, 2019 ++]</w:t>
      </w:r>
    </w:p>
    <w:p w14:paraId="01BC8799" w14:textId="77777777" w:rsidR="006E40AE" w:rsidRDefault="006E40AE" w:rsidP="006E40AE">
      <w:pPr>
        <w:tabs>
          <w:tab w:val="left" w:pos="9270"/>
        </w:tabs>
        <w:ind w:right="90"/>
        <w:textAlignment w:val="baseline"/>
        <w:rPr>
          <w:rFonts w:ascii="Times New Roman" w:hAnsi="Times New Roman"/>
          <w:b/>
          <w:bCs/>
          <w:color w:val="0000FF"/>
          <w:sz w:val="20"/>
          <w:szCs w:val="20"/>
        </w:rPr>
      </w:pPr>
    </w:p>
    <w:p w14:paraId="38AAA790"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41B7889F" w14:textId="77777777" w:rsidR="006E40AE" w:rsidRDefault="006E40AE" w:rsidP="006E40AE">
      <w:pPr>
        <w:spacing w:after="120"/>
        <w:contextualSpacing/>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VA Fraud, Waste, &amp; Abuse</w:t>
      </w:r>
    </w:p>
    <w:p w14:paraId="39010A5C" w14:textId="77777777" w:rsidR="006E40AE" w:rsidRDefault="006E40AE" w:rsidP="006E40AE">
      <w:pPr>
        <w:spacing w:after="120"/>
        <w:contextualSpacing/>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Reported 01 thru 15 DEC 2019</w:t>
      </w:r>
    </w:p>
    <w:p w14:paraId="77F72C02" w14:textId="77777777" w:rsidR="006E40AE" w:rsidRDefault="006E40AE" w:rsidP="006E40AE">
      <w:pPr>
        <w:rPr>
          <w:rFonts w:ascii="Times New Roman" w:eastAsiaTheme="minorEastAsia" w:hAnsi="Times New Roman" w:cs="Times New Roman"/>
          <w:sz w:val="14"/>
          <w:szCs w:val="14"/>
        </w:rPr>
      </w:pPr>
    </w:p>
    <w:p w14:paraId="60603898"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Miami &amp; W. Palm Bch. FL</w:t>
      </w:r>
      <w:r>
        <w:rPr>
          <w:rFonts w:ascii="Times New Roman" w:eastAsiaTheme="minorEastAsia" w:hAnsi="Times New Roman" w:cs="Times New Roman"/>
          <w:sz w:val="20"/>
          <w:szCs w:val="20"/>
        </w:rPr>
        <w:t xml:space="preserve"> -- Fifteen South Florida residents have been charged by federal authorities in connection with a kickback and bribery scheme involving employees and vendors of U.S. Department of Veterans Affairs (VA) Medical Centers located in West Palm Beach and Miami, Florida. Court filings allege that in exchange for cash bribes and kickback payments, medical center employees, using government credit cards, ordered medical and other hospital supplies through corrupt vendors.  In some cases, the prices of the supplies were grossly inflated, while in other cases the orders were only partially fulfilled or not fulfilled at all.</w:t>
      </w:r>
    </w:p>
    <w:p w14:paraId="66680066" w14:textId="77777777" w:rsidR="006E40AE" w:rsidRDefault="006E40AE" w:rsidP="006E40AE">
      <w:pPr>
        <w:rPr>
          <w:rFonts w:ascii="Times New Roman" w:eastAsiaTheme="minorEastAsia" w:hAnsi="Times New Roman" w:cs="Times New Roman"/>
          <w:sz w:val="8"/>
          <w:szCs w:val="8"/>
        </w:rPr>
      </w:pPr>
    </w:p>
    <w:p w14:paraId="3EE43973"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U.S. Attorney Ariana Fajardo </w:t>
      </w:r>
      <w:proofErr w:type="spellStart"/>
      <w:r>
        <w:rPr>
          <w:rFonts w:ascii="Times New Roman" w:eastAsiaTheme="minorEastAsia" w:hAnsi="Times New Roman" w:cs="Times New Roman"/>
          <w:sz w:val="20"/>
          <w:szCs w:val="20"/>
        </w:rPr>
        <w:t>Orshan</w:t>
      </w:r>
      <w:proofErr w:type="spellEnd"/>
      <w:r>
        <w:rPr>
          <w:rFonts w:ascii="Times New Roman" w:eastAsiaTheme="minorEastAsia" w:hAnsi="Times New Roman" w:cs="Times New Roman"/>
          <w:sz w:val="20"/>
          <w:szCs w:val="20"/>
        </w:rPr>
        <w:t xml:space="preserve"> for the Southern District of Florida stated, “It is a very sad day when public employees are alleged to have violated their duty to provide honest services to the VA, a federal agency that furnishes critical medical services to our military veterans.   These charges do not reflect the hard work and integrity of the hundreds of thousands of </w:t>
      </w:r>
      <w:proofErr w:type="gramStart"/>
      <w:r>
        <w:rPr>
          <w:rFonts w:ascii="Times New Roman" w:eastAsiaTheme="minorEastAsia" w:hAnsi="Times New Roman" w:cs="Times New Roman"/>
          <w:sz w:val="20"/>
          <w:szCs w:val="20"/>
        </w:rPr>
        <w:t>law abiding</w:t>
      </w:r>
      <w:proofErr w:type="gramEnd"/>
      <w:r>
        <w:rPr>
          <w:rFonts w:ascii="Times New Roman" w:eastAsiaTheme="minorEastAsia" w:hAnsi="Times New Roman" w:cs="Times New Roman"/>
          <w:sz w:val="20"/>
          <w:szCs w:val="20"/>
        </w:rPr>
        <w:t xml:space="preserve"> VA employees throughout the United States.  Together, alongside our VA partners, we will continue to protect our federal programs, combat public corruption, and ensure that our veterans receive the care and quality services that they are owed.”</w:t>
      </w:r>
    </w:p>
    <w:p w14:paraId="547CB5EF" w14:textId="77777777" w:rsidR="006E40AE" w:rsidRDefault="006E40AE" w:rsidP="006E40AE">
      <w:pPr>
        <w:rPr>
          <w:rFonts w:ascii="Times New Roman" w:eastAsiaTheme="minorEastAsia" w:hAnsi="Times New Roman" w:cs="Times New Roman"/>
          <w:sz w:val="8"/>
          <w:szCs w:val="8"/>
        </w:rPr>
      </w:pPr>
    </w:p>
    <w:p w14:paraId="4F5C84C3"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Michael Missal, Inspector General, and David </w:t>
      </w:r>
      <w:proofErr w:type="spellStart"/>
      <w:r>
        <w:rPr>
          <w:rFonts w:ascii="Times New Roman" w:eastAsiaTheme="minorEastAsia" w:hAnsi="Times New Roman" w:cs="Times New Roman"/>
          <w:sz w:val="20"/>
          <w:szCs w:val="20"/>
        </w:rPr>
        <w:t>Spilker</w:t>
      </w:r>
      <w:proofErr w:type="spellEnd"/>
      <w:r>
        <w:rPr>
          <w:rFonts w:ascii="Times New Roman" w:eastAsiaTheme="minorEastAsia" w:hAnsi="Times New Roman" w:cs="Times New Roman"/>
          <w:sz w:val="20"/>
          <w:szCs w:val="20"/>
        </w:rPr>
        <w:t xml:space="preserve">, Special Agent in Charge at the VA Office of Inspector General (OIG) stated, “VA OIG will vigorously investigate alleged instances when government employees unjustly enrich themselves by soliciting and accepting bribes and kickbacks from vendors for preferential treatment.  The defendants’ actions, as alleged in the indictments and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breach the public trust, undermine the integrity of VA’s operations, and tarnish the important work that honest VA employees do every day in support of our nation’s veterans.”         </w:t>
      </w:r>
    </w:p>
    <w:p w14:paraId="2B5E1F1B" w14:textId="77777777" w:rsidR="006E40AE" w:rsidRDefault="006E40AE" w:rsidP="006E40AE">
      <w:pPr>
        <w:rPr>
          <w:rFonts w:ascii="Times New Roman" w:eastAsiaTheme="minorEastAsia" w:hAnsi="Times New Roman" w:cs="Times New Roman"/>
          <w:sz w:val="8"/>
          <w:szCs w:val="8"/>
        </w:rPr>
      </w:pPr>
    </w:p>
    <w:p w14:paraId="54DC28B9"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West Palm Beach VA employees </w:t>
      </w:r>
      <w:r>
        <w:rPr>
          <w:rFonts w:ascii="Times New Roman" w:eastAsiaTheme="minorEastAsia" w:hAnsi="Times New Roman" w:cs="Times New Roman"/>
          <w:b/>
          <w:color w:val="C00000"/>
          <w:sz w:val="20"/>
          <w:szCs w:val="20"/>
        </w:rPr>
        <w:t>Clinton Purvis</w:t>
      </w:r>
      <w:r>
        <w:rPr>
          <w:rFonts w:ascii="Times New Roman" w:eastAsiaTheme="minorEastAsia" w:hAnsi="Times New Roman" w:cs="Times New Roman"/>
          <w:sz w:val="20"/>
          <w:szCs w:val="20"/>
        </w:rPr>
        <w:t xml:space="preserve">, 52, of West Palm Beach, </w:t>
      </w:r>
      <w:r>
        <w:rPr>
          <w:rFonts w:ascii="Times New Roman" w:eastAsiaTheme="minorEastAsia" w:hAnsi="Times New Roman" w:cs="Times New Roman"/>
          <w:b/>
          <w:color w:val="C00000"/>
          <w:sz w:val="20"/>
          <w:szCs w:val="20"/>
        </w:rPr>
        <w:t>Christopher Young</w:t>
      </w:r>
      <w:r>
        <w:rPr>
          <w:rFonts w:ascii="Times New Roman" w:eastAsiaTheme="minorEastAsia" w:hAnsi="Times New Roman" w:cs="Times New Roman"/>
          <w:sz w:val="20"/>
          <w:szCs w:val="20"/>
        </w:rPr>
        <w:t xml:space="preserve">, 44, of West Palm Beach, and </w:t>
      </w:r>
      <w:r>
        <w:rPr>
          <w:rFonts w:ascii="Times New Roman" w:eastAsiaTheme="minorEastAsia" w:hAnsi="Times New Roman" w:cs="Times New Roman"/>
          <w:b/>
          <w:color w:val="C00000"/>
          <w:sz w:val="20"/>
          <w:szCs w:val="20"/>
        </w:rPr>
        <w:t>Kenneth Scott</w:t>
      </w:r>
      <w:r>
        <w:rPr>
          <w:rFonts w:ascii="Times New Roman" w:eastAsiaTheme="minorEastAsia" w:hAnsi="Times New Roman" w:cs="Times New Roman"/>
          <w:sz w:val="20"/>
          <w:szCs w:val="20"/>
        </w:rPr>
        <w:t xml:space="preserve">, 59, of Riviera Beach, as well as former West Palm Beach VA employee </w:t>
      </w:r>
      <w:r>
        <w:rPr>
          <w:rFonts w:ascii="Times New Roman" w:eastAsiaTheme="minorEastAsia" w:hAnsi="Times New Roman" w:cs="Times New Roman"/>
          <w:b/>
          <w:color w:val="C00000"/>
          <w:sz w:val="20"/>
          <w:szCs w:val="20"/>
        </w:rPr>
        <w:t xml:space="preserve">Robert “Bob” Johnson, </w:t>
      </w:r>
      <w:r>
        <w:rPr>
          <w:rFonts w:ascii="Times New Roman" w:eastAsiaTheme="minorEastAsia" w:hAnsi="Times New Roman" w:cs="Times New Roman"/>
          <w:sz w:val="20"/>
          <w:szCs w:val="20"/>
        </w:rPr>
        <w:t xml:space="preserve">62, of West Palm Beach, were charged in a single indictment with offenses that include conspiracy to commit health care fraud, substantive counts of health care fraud, and bribery.  Miami VA Medical Center employees </w:t>
      </w:r>
      <w:proofErr w:type="spellStart"/>
      <w:r>
        <w:rPr>
          <w:rFonts w:ascii="Times New Roman" w:eastAsiaTheme="minorEastAsia" w:hAnsi="Times New Roman" w:cs="Times New Roman"/>
          <w:b/>
          <w:color w:val="C00000"/>
          <w:sz w:val="20"/>
          <w:szCs w:val="20"/>
        </w:rPr>
        <w:t>Waymon</w:t>
      </w:r>
      <w:proofErr w:type="spellEnd"/>
      <w:r>
        <w:rPr>
          <w:rFonts w:ascii="Times New Roman" w:eastAsiaTheme="minorEastAsia" w:hAnsi="Times New Roman" w:cs="Times New Roman"/>
          <w:b/>
          <w:color w:val="C00000"/>
          <w:sz w:val="20"/>
          <w:szCs w:val="20"/>
        </w:rPr>
        <w:t xml:space="preserve"> </w:t>
      </w:r>
      <w:proofErr w:type="spellStart"/>
      <w:r>
        <w:rPr>
          <w:rFonts w:ascii="Times New Roman" w:eastAsiaTheme="minorEastAsia" w:hAnsi="Times New Roman" w:cs="Times New Roman"/>
          <w:b/>
          <w:color w:val="C00000"/>
          <w:sz w:val="20"/>
          <w:szCs w:val="20"/>
        </w:rPr>
        <w:t>Melvon</w:t>
      </w:r>
      <w:proofErr w:type="spellEnd"/>
      <w:r>
        <w:rPr>
          <w:rFonts w:ascii="Times New Roman" w:eastAsiaTheme="minorEastAsia" w:hAnsi="Times New Roman" w:cs="Times New Roman"/>
          <w:b/>
          <w:color w:val="C00000"/>
          <w:sz w:val="20"/>
          <w:szCs w:val="20"/>
        </w:rPr>
        <w:t xml:space="preserve"> Woods</w:t>
      </w:r>
      <w:r>
        <w:rPr>
          <w:rFonts w:ascii="Times New Roman" w:eastAsiaTheme="minorEastAsia" w:hAnsi="Times New Roman" w:cs="Times New Roman"/>
          <w:sz w:val="20"/>
          <w:szCs w:val="20"/>
        </w:rPr>
        <w:t xml:space="preserve">, 58, of Miami, </w:t>
      </w:r>
      <w:r>
        <w:rPr>
          <w:rFonts w:ascii="Times New Roman" w:eastAsiaTheme="minorEastAsia" w:hAnsi="Times New Roman" w:cs="Times New Roman"/>
          <w:b/>
          <w:color w:val="C00000"/>
          <w:sz w:val="20"/>
          <w:szCs w:val="20"/>
        </w:rPr>
        <w:t>Don Anderson</w:t>
      </w:r>
      <w:r>
        <w:rPr>
          <w:rFonts w:ascii="Times New Roman" w:eastAsiaTheme="minorEastAsia" w:hAnsi="Times New Roman" w:cs="Times New Roman"/>
          <w:sz w:val="20"/>
          <w:szCs w:val="20"/>
        </w:rPr>
        <w:t xml:space="preserve">, 59, of Port St. Lucie, </w:t>
      </w:r>
      <w:r>
        <w:rPr>
          <w:rFonts w:ascii="Times New Roman" w:eastAsiaTheme="minorEastAsia" w:hAnsi="Times New Roman" w:cs="Times New Roman"/>
          <w:b/>
          <w:color w:val="C00000"/>
          <w:sz w:val="20"/>
          <w:szCs w:val="20"/>
        </w:rPr>
        <w:t>Jose Eugenio Cuervo</w:t>
      </w:r>
      <w:r>
        <w:rPr>
          <w:rFonts w:ascii="Times New Roman" w:eastAsiaTheme="minorEastAsia" w:hAnsi="Times New Roman" w:cs="Times New Roman"/>
          <w:sz w:val="20"/>
          <w:szCs w:val="20"/>
        </w:rPr>
        <w:t xml:space="preserve">, 53, of Miramar, </w:t>
      </w:r>
      <w:r>
        <w:rPr>
          <w:rFonts w:ascii="Times New Roman" w:eastAsiaTheme="minorEastAsia" w:hAnsi="Times New Roman" w:cs="Times New Roman"/>
          <w:b/>
          <w:color w:val="C00000"/>
          <w:sz w:val="20"/>
          <w:szCs w:val="20"/>
        </w:rPr>
        <w:t xml:space="preserve">Donnie </w:t>
      </w:r>
      <w:proofErr w:type="spellStart"/>
      <w:r>
        <w:rPr>
          <w:rFonts w:ascii="Times New Roman" w:eastAsiaTheme="minorEastAsia" w:hAnsi="Times New Roman" w:cs="Times New Roman"/>
          <w:b/>
          <w:color w:val="C00000"/>
          <w:sz w:val="20"/>
          <w:szCs w:val="20"/>
        </w:rPr>
        <w:t>Shatek</w:t>
      </w:r>
      <w:proofErr w:type="spellEnd"/>
      <w:r>
        <w:rPr>
          <w:rFonts w:ascii="Times New Roman" w:eastAsiaTheme="minorEastAsia" w:hAnsi="Times New Roman" w:cs="Times New Roman"/>
          <w:b/>
          <w:color w:val="C00000"/>
          <w:sz w:val="20"/>
          <w:szCs w:val="20"/>
        </w:rPr>
        <w:t xml:space="preserve"> Hawes</w:t>
      </w:r>
      <w:r>
        <w:rPr>
          <w:rFonts w:ascii="Times New Roman" w:eastAsiaTheme="minorEastAsia" w:hAnsi="Times New Roman" w:cs="Times New Roman"/>
          <w:sz w:val="20"/>
          <w:szCs w:val="20"/>
        </w:rPr>
        <w:t xml:space="preserve">, 35, of Cutler Bay, and </w:t>
      </w:r>
      <w:r>
        <w:rPr>
          <w:rFonts w:ascii="Times New Roman" w:eastAsiaTheme="minorEastAsia" w:hAnsi="Times New Roman" w:cs="Times New Roman"/>
          <w:b/>
          <w:color w:val="C00000"/>
          <w:sz w:val="20"/>
          <w:szCs w:val="20"/>
        </w:rPr>
        <w:t>Robert Lee James Harris</w:t>
      </w:r>
      <w:r>
        <w:rPr>
          <w:rFonts w:ascii="Times New Roman" w:eastAsiaTheme="minorEastAsia" w:hAnsi="Times New Roman" w:cs="Times New Roman"/>
          <w:sz w:val="20"/>
          <w:szCs w:val="20"/>
        </w:rPr>
        <w:t xml:space="preserve">, 44, of Miami Gardens, as well as former employee </w:t>
      </w:r>
      <w:r>
        <w:rPr>
          <w:rFonts w:ascii="Times New Roman" w:eastAsiaTheme="minorEastAsia" w:hAnsi="Times New Roman" w:cs="Times New Roman"/>
          <w:b/>
          <w:color w:val="C00000"/>
          <w:sz w:val="20"/>
          <w:szCs w:val="20"/>
        </w:rPr>
        <w:t>Eugene Campbell</w:t>
      </w:r>
      <w:r>
        <w:rPr>
          <w:rFonts w:ascii="Times New Roman" w:eastAsiaTheme="minorEastAsia" w:hAnsi="Times New Roman" w:cs="Times New Roman"/>
          <w:sz w:val="20"/>
          <w:szCs w:val="20"/>
        </w:rPr>
        <w:t xml:space="preserve">, 60, of Miami Gardens, were each charged in separate indictments with bribery offenses.  VA supply vendors </w:t>
      </w:r>
      <w:r>
        <w:rPr>
          <w:rFonts w:ascii="Times New Roman" w:eastAsiaTheme="minorEastAsia" w:hAnsi="Times New Roman" w:cs="Times New Roman"/>
          <w:b/>
          <w:color w:val="C00000"/>
          <w:sz w:val="20"/>
          <w:szCs w:val="20"/>
        </w:rPr>
        <w:t>Jorge Flores</w:t>
      </w:r>
      <w:r>
        <w:rPr>
          <w:rFonts w:ascii="Times New Roman" w:eastAsiaTheme="minorEastAsia" w:hAnsi="Times New Roman" w:cs="Times New Roman"/>
          <w:sz w:val="20"/>
          <w:szCs w:val="20"/>
        </w:rPr>
        <w:t xml:space="preserve">, 45, of Delray Beach, </w:t>
      </w:r>
      <w:proofErr w:type="spellStart"/>
      <w:r>
        <w:rPr>
          <w:rFonts w:ascii="Times New Roman" w:eastAsiaTheme="minorEastAsia" w:hAnsi="Times New Roman" w:cs="Times New Roman"/>
          <w:b/>
          <w:color w:val="C00000"/>
          <w:sz w:val="20"/>
          <w:szCs w:val="20"/>
        </w:rPr>
        <w:t>Earron</w:t>
      </w:r>
      <w:proofErr w:type="spellEnd"/>
      <w:r>
        <w:rPr>
          <w:rFonts w:ascii="Times New Roman" w:eastAsiaTheme="minorEastAsia" w:hAnsi="Times New Roman" w:cs="Times New Roman"/>
          <w:b/>
          <w:color w:val="C00000"/>
          <w:sz w:val="20"/>
          <w:szCs w:val="20"/>
        </w:rPr>
        <w:t xml:space="preserve"> Starks</w:t>
      </w:r>
      <w:r>
        <w:rPr>
          <w:rFonts w:ascii="Times New Roman" w:eastAsiaTheme="minorEastAsia" w:hAnsi="Times New Roman" w:cs="Times New Roman"/>
          <w:sz w:val="20"/>
          <w:szCs w:val="20"/>
        </w:rPr>
        <w:t xml:space="preserve">, 49, of Hallandale Beach, </w:t>
      </w:r>
      <w:proofErr w:type="spellStart"/>
      <w:r>
        <w:rPr>
          <w:rFonts w:ascii="Times New Roman" w:eastAsiaTheme="minorEastAsia" w:hAnsi="Times New Roman" w:cs="Times New Roman"/>
          <w:b/>
          <w:color w:val="C00000"/>
          <w:sz w:val="20"/>
          <w:szCs w:val="20"/>
        </w:rPr>
        <w:t>Carlicha</w:t>
      </w:r>
      <w:proofErr w:type="spellEnd"/>
      <w:r>
        <w:rPr>
          <w:rFonts w:ascii="Times New Roman" w:eastAsiaTheme="minorEastAsia" w:hAnsi="Times New Roman" w:cs="Times New Roman"/>
          <w:b/>
          <w:color w:val="C00000"/>
          <w:sz w:val="20"/>
          <w:szCs w:val="20"/>
        </w:rPr>
        <w:t xml:space="preserve"> Starks</w:t>
      </w:r>
      <w:r>
        <w:rPr>
          <w:rFonts w:ascii="Times New Roman" w:eastAsiaTheme="minorEastAsia" w:hAnsi="Times New Roman" w:cs="Times New Roman"/>
          <w:sz w:val="20"/>
          <w:szCs w:val="20"/>
        </w:rPr>
        <w:t xml:space="preserve">, 40, of Hallandale Beach, and </w:t>
      </w:r>
      <w:r>
        <w:rPr>
          <w:rFonts w:ascii="Times New Roman" w:eastAsiaTheme="minorEastAsia" w:hAnsi="Times New Roman" w:cs="Times New Roman"/>
          <w:b/>
          <w:color w:val="C00000"/>
          <w:sz w:val="20"/>
          <w:szCs w:val="20"/>
        </w:rPr>
        <w:t>Robert Kozak</w:t>
      </w:r>
      <w:r>
        <w:rPr>
          <w:rFonts w:ascii="Times New Roman" w:eastAsiaTheme="minorEastAsia" w:hAnsi="Times New Roman" w:cs="Times New Roman"/>
          <w:sz w:val="20"/>
          <w:szCs w:val="20"/>
        </w:rPr>
        <w:t xml:space="preserve">, 73, of Boca Raton, have been charged in criminal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with conspiracy to commit health care fraud.  Separately, </w:t>
      </w:r>
      <w:r>
        <w:rPr>
          <w:rFonts w:ascii="Times New Roman" w:eastAsiaTheme="minorEastAsia" w:hAnsi="Times New Roman" w:cs="Times New Roman"/>
          <w:b/>
          <w:color w:val="C00000"/>
          <w:sz w:val="20"/>
          <w:szCs w:val="20"/>
        </w:rPr>
        <w:t>Lisa M. Anderson</w:t>
      </w:r>
      <w:r>
        <w:rPr>
          <w:rFonts w:ascii="Times New Roman" w:eastAsiaTheme="minorEastAsia" w:hAnsi="Times New Roman" w:cs="Times New Roman"/>
          <w:sz w:val="20"/>
          <w:szCs w:val="20"/>
        </w:rPr>
        <w:t xml:space="preserve">, 48, of Delray Beach, has been charged with making false statements in connection with an application filed with the VA to have one of the vendor companies falsely designated as a </w:t>
      </w:r>
      <w:proofErr w:type="gramStart"/>
      <w:r>
        <w:rPr>
          <w:rFonts w:ascii="Times New Roman" w:eastAsiaTheme="minorEastAsia" w:hAnsi="Times New Roman" w:cs="Times New Roman"/>
          <w:sz w:val="20"/>
          <w:szCs w:val="20"/>
        </w:rPr>
        <w:t>Service Disabled</w:t>
      </w:r>
      <w:proofErr w:type="gramEnd"/>
      <w:r>
        <w:rPr>
          <w:rFonts w:ascii="Times New Roman" w:eastAsiaTheme="minorEastAsia" w:hAnsi="Times New Roman" w:cs="Times New Roman"/>
          <w:sz w:val="20"/>
          <w:szCs w:val="20"/>
        </w:rPr>
        <w:t xml:space="preserve"> Veteran Owned Small Business.  </w:t>
      </w:r>
    </w:p>
    <w:p w14:paraId="1D1319DA" w14:textId="77777777" w:rsidR="006E40AE" w:rsidRDefault="006E40AE" w:rsidP="006E40AE">
      <w:pPr>
        <w:rPr>
          <w:rFonts w:ascii="Times New Roman" w:eastAsiaTheme="minorEastAsia" w:hAnsi="Times New Roman" w:cs="Times New Roman"/>
          <w:sz w:val="8"/>
          <w:szCs w:val="8"/>
        </w:rPr>
      </w:pPr>
    </w:p>
    <w:p w14:paraId="00D36F1B"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According to the facts alleged in the indictments and criminal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the charged employees worked in logistics departments of the West Palm Beach and the Miami VA Medical Centers and were responsible for ensuring that medical and other hospital supplies were purchased and received.  It is alleged that at the West Palm Beach VA, Purvis, Johnson, and Scott would place orders for supplies with the complicit vendors that were either fictitious or contained inflated quantities.  The vendors would then invoice the VA for the fictitious or inflated orders.  Purvis, Johnson, and Scott would authorize the payment of VA funds to the vendors, who would then kick-back a portion of the proceeds to Purvis, Johnson, and Scott.  Purvis and Johnson paid a portion of those proceeds to Young, in exchange for his agreement to falsely enter the supplies as having been received in the VA computer system.  At the Miami VA Medical Center, Campbell, Woods, Anderson, Cuervo, Hawes, and Harris each accepted cash bribe payments in exchange for placing orders for supplies with Flores’ and </w:t>
      </w:r>
      <w:proofErr w:type="spellStart"/>
      <w:r>
        <w:rPr>
          <w:rFonts w:ascii="Times New Roman" w:eastAsiaTheme="minorEastAsia" w:hAnsi="Times New Roman" w:cs="Times New Roman"/>
          <w:sz w:val="20"/>
          <w:szCs w:val="20"/>
        </w:rPr>
        <w:t>Earron</w:t>
      </w:r>
      <w:proofErr w:type="spellEnd"/>
      <w:r>
        <w:rPr>
          <w:rFonts w:ascii="Times New Roman" w:eastAsiaTheme="minorEastAsia" w:hAnsi="Times New Roman" w:cs="Times New Roman"/>
          <w:sz w:val="20"/>
          <w:szCs w:val="20"/>
        </w:rPr>
        <w:t xml:space="preserve"> and </w:t>
      </w:r>
      <w:proofErr w:type="spellStart"/>
      <w:r>
        <w:rPr>
          <w:rFonts w:ascii="Times New Roman" w:eastAsiaTheme="minorEastAsia" w:hAnsi="Times New Roman" w:cs="Times New Roman"/>
          <w:sz w:val="20"/>
          <w:szCs w:val="20"/>
        </w:rPr>
        <w:t>Claricha</w:t>
      </w:r>
      <w:proofErr w:type="spellEnd"/>
      <w:r>
        <w:rPr>
          <w:rFonts w:ascii="Times New Roman" w:eastAsiaTheme="minorEastAsia" w:hAnsi="Times New Roman" w:cs="Times New Roman"/>
          <w:sz w:val="20"/>
          <w:szCs w:val="20"/>
        </w:rPr>
        <w:t xml:space="preserve"> Starks’ companies.  As a result of these schemes, the defendants caused the U.S. Department of Veterans Affairs to pay millions of dollars for inflated or unfulfilled purchase orders.</w:t>
      </w:r>
    </w:p>
    <w:p w14:paraId="4A5A070B" w14:textId="77777777" w:rsidR="006E40AE" w:rsidRDefault="006E40AE" w:rsidP="006E40AE">
      <w:pPr>
        <w:rPr>
          <w:rFonts w:ascii="Times New Roman" w:eastAsiaTheme="minorEastAsia" w:hAnsi="Times New Roman" w:cs="Times New Roman"/>
          <w:sz w:val="8"/>
          <w:szCs w:val="8"/>
        </w:rPr>
      </w:pPr>
    </w:p>
    <w:p w14:paraId="7ACD1F97"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Indictments and criminal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are charging instruments containing allegations.  A defendant is presumed innocent unless and until proven guilty beyond a reasonable doubt in a court of law. These cases were investigated by Special Agents of VA OIG and are being prosecuted by Assistant U.S. Attorneys Roger H. </w:t>
      </w:r>
      <w:proofErr w:type="spellStart"/>
      <w:r>
        <w:rPr>
          <w:rFonts w:ascii="Times New Roman" w:eastAsiaTheme="minorEastAsia" w:hAnsi="Times New Roman" w:cs="Times New Roman"/>
          <w:sz w:val="20"/>
          <w:szCs w:val="20"/>
        </w:rPr>
        <w:t>Stefin</w:t>
      </w:r>
      <w:proofErr w:type="spellEnd"/>
      <w:r>
        <w:rPr>
          <w:rFonts w:ascii="Times New Roman" w:eastAsiaTheme="minorEastAsia" w:hAnsi="Times New Roman" w:cs="Times New Roman"/>
          <w:sz w:val="20"/>
          <w:szCs w:val="20"/>
        </w:rPr>
        <w:t xml:space="preserve"> and Amanda </w:t>
      </w:r>
      <w:proofErr w:type="spellStart"/>
      <w:r>
        <w:rPr>
          <w:rFonts w:ascii="Times New Roman" w:eastAsiaTheme="minorEastAsia" w:hAnsi="Times New Roman" w:cs="Times New Roman"/>
          <w:sz w:val="20"/>
          <w:szCs w:val="20"/>
        </w:rPr>
        <w:t>Perwin</w:t>
      </w:r>
      <w:proofErr w:type="spellEnd"/>
      <w:r>
        <w:rPr>
          <w:rFonts w:ascii="Times New Roman" w:eastAsiaTheme="minorEastAsia" w:hAnsi="Times New Roman" w:cs="Times New Roman"/>
          <w:sz w:val="20"/>
          <w:szCs w:val="20"/>
        </w:rPr>
        <w:t>.</w:t>
      </w:r>
    </w:p>
    <w:p w14:paraId="2A41CD0E" w14:textId="77777777" w:rsidR="006E40AE" w:rsidRDefault="006E40AE" w:rsidP="006E40AE">
      <w:pPr>
        <w:tabs>
          <w:tab w:val="left" w:pos="180"/>
          <w:tab w:val="left" w:pos="2970"/>
          <w:tab w:val="left" w:pos="4410"/>
          <w:tab w:val="left" w:pos="9270"/>
          <w:tab w:val="left" w:pos="12870"/>
        </w:tabs>
        <w:autoSpaceDE w:val="0"/>
        <w:autoSpaceDN w:val="0"/>
        <w:adjustRightInd w:val="0"/>
        <w:ind w:right="90"/>
        <w:jc w:val="center"/>
        <w:rPr>
          <w:rFonts w:ascii="Times New Roman" w:eastAsiaTheme="minorEastAsia" w:hAnsi="Times New Roman" w:cs="Times New Roman"/>
          <w:b/>
          <w:sz w:val="10"/>
          <w:szCs w:val="10"/>
        </w:rPr>
      </w:pPr>
    </w:p>
    <w:p w14:paraId="39646CD3" w14:textId="77777777" w:rsidR="006E40AE" w:rsidRDefault="006E40AE" w:rsidP="006E40AE">
      <w:pPr>
        <w:tabs>
          <w:tab w:val="left" w:pos="180"/>
          <w:tab w:val="left" w:pos="2970"/>
          <w:tab w:val="left" w:pos="4410"/>
          <w:tab w:val="left" w:pos="9270"/>
          <w:tab w:val="left" w:pos="12870"/>
        </w:tabs>
        <w:autoSpaceDE w:val="0"/>
        <w:autoSpaceDN w:val="0"/>
        <w:adjustRightInd w:val="0"/>
        <w:ind w:right="90"/>
        <w:jc w:val="center"/>
        <w:rPr>
          <w:rFonts w:ascii="Times New Roman" w:eastAsiaTheme="minorEastAsia" w:hAnsi="Times New Roman" w:cs="Times New Roman"/>
          <w:sz w:val="10"/>
          <w:szCs w:val="10"/>
        </w:rPr>
      </w:pPr>
      <w:r>
        <w:rPr>
          <w:rFonts w:ascii="Times New Roman" w:eastAsiaTheme="minorEastAsia" w:hAnsi="Times New Roman" w:cs="Times New Roman"/>
          <w:b/>
          <w:sz w:val="16"/>
          <w:szCs w:val="16"/>
        </w:rPr>
        <w:t>-o-o-O-o-o-</w:t>
      </w:r>
    </w:p>
    <w:p w14:paraId="5CAFB337" w14:textId="77777777" w:rsidR="006E40AE" w:rsidRDefault="006E40AE" w:rsidP="006E40AE">
      <w:pPr>
        <w:rPr>
          <w:rFonts w:ascii="Times New Roman" w:eastAsiaTheme="minorEastAsia" w:hAnsi="Times New Roman" w:cs="Times New Roman"/>
          <w:sz w:val="10"/>
          <w:szCs w:val="10"/>
        </w:rPr>
      </w:pPr>
    </w:p>
    <w:p w14:paraId="5B7B39A4"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November of this year, the Justice Department announced the formation of the new Procurement Collusion Strike Force (PCSF) focusing on deterring, detecting, investigating and prosecuting antitrust crimes, such as bid-rigging conspiracies and related fraudulent schemes, which undermine competition in government procurement, grant and program funding.  The PCSF is an interagency partnership, including the U.S. Attorney’s Office for the Southern District of Florida and federal law enforcement partners.</w:t>
      </w:r>
    </w:p>
    <w:p w14:paraId="215F41AA" w14:textId="77777777" w:rsidR="006E40AE" w:rsidRDefault="006E40AE" w:rsidP="006E40AE">
      <w:pPr>
        <w:rPr>
          <w:rFonts w:ascii="Times New Roman" w:eastAsiaTheme="minorEastAsia" w:hAnsi="Times New Roman" w:cs="Times New Roman"/>
          <w:sz w:val="8"/>
          <w:szCs w:val="8"/>
        </w:rPr>
      </w:pPr>
    </w:p>
    <w:p w14:paraId="5E66DE9D"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To learn more about the PCSF or how to report suspected criminal activity affecting public procurement, please visit </w:t>
      </w:r>
      <w:hyperlink r:id="rId25" w:history="1">
        <w:r>
          <w:rPr>
            <w:rStyle w:val="Hyperlink"/>
            <w:rFonts w:ascii="Times New Roman" w:eastAsiaTheme="minorEastAsia" w:hAnsi="Times New Roman" w:cs="Times New Roman"/>
            <w:sz w:val="20"/>
            <w:szCs w:val="20"/>
          </w:rPr>
          <w:t>https://www.justice.gov/procurement-collusion-strike-force</w:t>
        </w:r>
      </w:hyperlink>
      <w:r>
        <w:rPr>
          <w:rFonts w:ascii="Times New Roman" w:eastAsiaTheme="minorEastAsia" w:hAnsi="Times New Roman" w:cs="Times New Roman"/>
          <w:sz w:val="20"/>
          <w:szCs w:val="20"/>
        </w:rPr>
        <w:t xml:space="preserve"> . Anyone with information concerning anticompetitive conduct involving federal taxpayer dollars is encouraged to contact the PCSF directly by emailing </w:t>
      </w:r>
      <w:hyperlink r:id="rId26" w:history="1">
        <w:r>
          <w:rPr>
            <w:rStyle w:val="Hyperlink"/>
            <w:rFonts w:ascii="Times New Roman" w:eastAsiaTheme="minorEastAsia" w:hAnsi="Times New Roman" w:cs="Times New Roman"/>
            <w:sz w:val="20"/>
            <w:szCs w:val="20"/>
          </w:rPr>
          <w:t>pcsf@usdoj.gov</w:t>
        </w:r>
      </w:hyperlink>
      <w:r>
        <w:rPr>
          <w:rFonts w:ascii="Times New Roman" w:eastAsiaTheme="minorEastAsia" w:hAnsi="Times New Roman" w:cs="Times New Roman"/>
          <w:sz w:val="20"/>
          <w:szCs w:val="20"/>
        </w:rPr>
        <w:t xml:space="preserve"> . Related court documents and information may be found on the website of the District Court for the Southern District of Florida at www.flsd.uscourts.gov or at </w:t>
      </w:r>
      <w:hyperlink r:id="rId27" w:history="1">
        <w:r>
          <w:rPr>
            <w:rStyle w:val="Hyperlink"/>
            <w:rFonts w:ascii="Times New Roman" w:eastAsiaTheme="minorEastAsia" w:hAnsi="Times New Roman" w:cs="Times New Roman"/>
            <w:sz w:val="20"/>
            <w:szCs w:val="20"/>
          </w:rPr>
          <w:t>http://pacer.flsd.uscourts.gov</w:t>
        </w:r>
      </w:hyperlink>
      <w:r>
        <w:rPr>
          <w:rFonts w:ascii="Times New Roman" w:eastAsiaTheme="minorEastAsia" w:hAnsi="Times New Roman" w:cs="Times New Roman"/>
          <w:sz w:val="20"/>
          <w:szCs w:val="20"/>
        </w:rPr>
        <w:t xml:space="preserve">. [Source:  DOJ </w:t>
      </w:r>
      <w:proofErr w:type="spellStart"/>
      <w:r>
        <w:rPr>
          <w:rFonts w:ascii="Times New Roman" w:eastAsiaTheme="minorEastAsia" w:hAnsi="Times New Roman" w:cs="Times New Roman"/>
          <w:sz w:val="20"/>
          <w:szCs w:val="20"/>
        </w:rPr>
        <w:t>So.Dist</w:t>
      </w:r>
      <w:proofErr w:type="spellEnd"/>
      <w:r>
        <w:rPr>
          <w:rFonts w:ascii="Times New Roman" w:eastAsiaTheme="minorEastAsia" w:hAnsi="Times New Roman" w:cs="Times New Roman"/>
          <w:sz w:val="20"/>
          <w:szCs w:val="20"/>
        </w:rPr>
        <w:t>. of FL | U.S. Attorney’s Office | December 11, 2019 ++]</w:t>
      </w:r>
    </w:p>
    <w:p w14:paraId="2B770E4B" w14:textId="77777777" w:rsidR="006E40AE" w:rsidRDefault="006E40AE" w:rsidP="006E40AE">
      <w:pPr>
        <w:rPr>
          <w:rFonts w:ascii="Times New Roman" w:eastAsiaTheme="minorEastAsia" w:hAnsi="Times New Roman" w:cs="Times New Roman"/>
          <w:b/>
          <w:sz w:val="10"/>
          <w:szCs w:val="10"/>
        </w:rPr>
      </w:pPr>
    </w:p>
    <w:p w14:paraId="116C243F" w14:textId="77777777" w:rsidR="006E40AE" w:rsidRDefault="006E40AE" w:rsidP="006E40AE">
      <w:pPr>
        <w:tabs>
          <w:tab w:val="left" w:pos="180"/>
          <w:tab w:val="left" w:pos="2970"/>
          <w:tab w:val="left" w:pos="4410"/>
          <w:tab w:val="left" w:pos="9270"/>
          <w:tab w:val="left" w:pos="12870"/>
        </w:tabs>
        <w:autoSpaceDE w:val="0"/>
        <w:autoSpaceDN w:val="0"/>
        <w:adjustRightInd w:val="0"/>
        <w:ind w:right="90"/>
        <w:jc w:val="center"/>
        <w:rPr>
          <w:rFonts w:ascii="Times New Roman" w:eastAsiaTheme="minorEastAsia" w:hAnsi="Times New Roman" w:cs="Times New Roman"/>
          <w:sz w:val="10"/>
          <w:szCs w:val="10"/>
        </w:rPr>
      </w:pPr>
      <w:r>
        <w:rPr>
          <w:rFonts w:ascii="Times New Roman" w:eastAsiaTheme="minorEastAsia" w:hAnsi="Times New Roman" w:cs="Times New Roman"/>
          <w:b/>
          <w:sz w:val="16"/>
          <w:szCs w:val="16"/>
        </w:rPr>
        <w:t>-o-o-O-o-o-</w:t>
      </w:r>
    </w:p>
    <w:p w14:paraId="7CB745EC" w14:textId="77777777" w:rsidR="006E40AE" w:rsidRDefault="006E40AE" w:rsidP="006E40AE">
      <w:pPr>
        <w:rPr>
          <w:rFonts w:ascii="Times New Roman" w:eastAsiaTheme="minorEastAsia" w:hAnsi="Times New Roman" w:cs="Times New Roman"/>
          <w:b/>
          <w:sz w:val="10"/>
          <w:szCs w:val="10"/>
        </w:rPr>
      </w:pPr>
    </w:p>
    <w:p w14:paraId="1E02620D"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 xml:space="preserve">Cordova, TN </w:t>
      </w:r>
      <w:r>
        <w:rPr>
          <w:rFonts w:ascii="Times New Roman" w:eastAsiaTheme="minorEastAsia" w:hAnsi="Times New Roman" w:cs="Times New Roman"/>
          <w:sz w:val="20"/>
          <w:szCs w:val="20"/>
        </w:rPr>
        <w:t xml:space="preserve">– An Air Force veteran was sentenced in a Raleigh federal court after committing fraud and stealing benefits from Veterans Affairs. </w:t>
      </w:r>
      <w:r>
        <w:rPr>
          <w:rFonts w:ascii="Times New Roman" w:eastAsiaTheme="minorEastAsia" w:hAnsi="Times New Roman" w:cs="Times New Roman"/>
          <w:b/>
          <w:color w:val="C00000"/>
          <w:sz w:val="20"/>
          <w:szCs w:val="20"/>
        </w:rPr>
        <w:t>Bryan Paul Winquist</w:t>
      </w:r>
      <w:r>
        <w:rPr>
          <w:rFonts w:ascii="Times New Roman" w:eastAsiaTheme="minorEastAsia" w:hAnsi="Times New Roman" w:cs="Times New Roman"/>
          <w:sz w:val="20"/>
          <w:szCs w:val="20"/>
        </w:rPr>
        <w:t xml:space="preserve">, 39, of Cordova, Tennessee was sentenced to one month of intermittent confinement and nine months of house arrest as terms of a </w:t>
      </w:r>
      <w:proofErr w:type="gramStart"/>
      <w:r>
        <w:rPr>
          <w:rFonts w:ascii="Times New Roman" w:eastAsiaTheme="minorEastAsia" w:hAnsi="Times New Roman" w:cs="Times New Roman"/>
          <w:sz w:val="20"/>
          <w:szCs w:val="20"/>
        </w:rPr>
        <w:t>three year</w:t>
      </w:r>
      <w:proofErr w:type="gramEnd"/>
      <w:r>
        <w:rPr>
          <w:rFonts w:ascii="Times New Roman" w:eastAsiaTheme="minorEastAsia" w:hAnsi="Times New Roman" w:cs="Times New Roman"/>
          <w:sz w:val="20"/>
          <w:szCs w:val="20"/>
        </w:rPr>
        <w:t xml:space="preserve"> period of probation on a charge of theft of government property, according to the U.S. Department of Justice. Court documents said Winquist was also ordered to pay a $3,100 fine and $11,669.06 in restitution to the United States Department of Veterans Affairs (VA).</w:t>
      </w:r>
    </w:p>
    <w:p w14:paraId="5C78552D" w14:textId="77777777" w:rsidR="006E40AE" w:rsidRDefault="006E40AE" w:rsidP="006E40AE">
      <w:pPr>
        <w:rPr>
          <w:rFonts w:ascii="Times New Roman" w:eastAsiaTheme="minorEastAsia" w:hAnsi="Times New Roman" w:cs="Times New Roman"/>
          <w:sz w:val="10"/>
          <w:szCs w:val="10"/>
        </w:rPr>
      </w:pPr>
    </w:p>
    <w:p w14:paraId="0F6891FE"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“To commit a fraud upon the VA is to steal from those who have risked their lives to protect this nation.  The limited funds available to the VA are critical to meeting the needs of those who have faithfully served our country and this office will continue to hold accountable all who obtain veterans benefits through fraud and deception. In this case, the defendant completely fabricated a battlefront incident, and injury and falsely claimed to have received a commendation as a result of that incident.  Then, adding insult to injury, he stole the benefits and services due to those who have served and been injured.  His conduct is shameful, illegal and an affront to those who have served honorably and with distinction and to those who bear the scars of defending this county,” said U.S. Attorney Robert Higdon Jr.</w:t>
      </w:r>
    </w:p>
    <w:p w14:paraId="39B56D4E" w14:textId="77777777" w:rsidR="006E40AE" w:rsidRDefault="006E40AE" w:rsidP="006E40AE">
      <w:pPr>
        <w:rPr>
          <w:rFonts w:ascii="Times New Roman" w:eastAsiaTheme="minorEastAsia" w:hAnsi="Times New Roman" w:cs="Times New Roman"/>
          <w:sz w:val="10"/>
          <w:szCs w:val="10"/>
        </w:rPr>
      </w:pPr>
    </w:p>
    <w:p w14:paraId="002F0D60"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VA affords disability compensation to veterans for injuries and illnesses that are service-connected, that is, for conditions incurred or aggravated during military service.  To receive disability compensation, a veteran must file a truthful claim alleging specific facts justifying the service-connected nature of the claimed disability. Prosecutors say on or about March 22, 2014, Winquist submitted a claim to the VA alleging that he suffered from Post-Traumatic Stress Disorder (PTSD) arising from a service-connected incident.  The claim falsely alleged that on September 18, 2003, Winquist was on patrol in the town of </w:t>
      </w:r>
      <w:proofErr w:type="spellStart"/>
      <w:r>
        <w:rPr>
          <w:rFonts w:ascii="Times New Roman" w:eastAsiaTheme="minorEastAsia" w:hAnsi="Times New Roman" w:cs="Times New Roman"/>
          <w:sz w:val="20"/>
          <w:szCs w:val="20"/>
        </w:rPr>
        <w:t>Balad</w:t>
      </w:r>
      <w:proofErr w:type="spellEnd"/>
      <w:r>
        <w:rPr>
          <w:rFonts w:ascii="Times New Roman" w:eastAsiaTheme="minorEastAsia" w:hAnsi="Times New Roman" w:cs="Times New Roman"/>
          <w:sz w:val="20"/>
          <w:szCs w:val="20"/>
        </w:rPr>
        <w:t xml:space="preserve">, Iraq, as an augmented medic/EMT for an army infantry unit.  The claim further alleged that while serving in this unit that he was hit with shrapnel from an improvised explosive device (IED) and was shot in the left shoulder during a small-arms firefight. Prosecutors say Winquist further claimed to have “neutralized the threat and continued to assist in the firefight and treat those who were injured.” </w:t>
      </w:r>
    </w:p>
    <w:p w14:paraId="2820CCA8" w14:textId="77777777" w:rsidR="006E40AE" w:rsidRDefault="006E40AE" w:rsidP="006E40AE">
      <w:pPr>
        <w:rPr>
          <w:rFonts w:ascii="Times New Roman" w:eastAsiaTheme="minorEastAsia" w:hAnsi="Times New Roman" w:cs="Times New Roman"/>
          <w:sz w:val="10"/>
          <w:szCs w:val="10"/>
        </w:rPr>
      </w:pPr>
    </w:p>
    <w:p w14:paraId="0D580607"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As a result of these events, he claimed to have received the Military Order of the Purple Heart. The VA Office of Inspector General confirmed that Winquist knew at the time of his March 2014 claim that he was not injured by an IED or shot in a small-arms firefight in Iraq. A fellow fireman did not recall Winquist ever going off base on patrol and also never knew of any small arms fire or injuries to Winquist, prosecutors say. Likewise, VA OIG contacted the Air Force Historical Society to query records concerning an alleged IED and firefight incident at the place and time claimed.  There was no record of the incident and Winquist was not a recipient of the Purple Heart. Nevertheless, Veterans Affairs began paying out benefits to Winquist under the auspice that he suffered from PTSD from the alleged firefight in Iraq.</w:t>
      </w:r>
    </w:p>
    <w:p w14:paraId="04EBF6DD" w14:textId="77777777" w:rsidR="006E40AE" w:rsidRDefault="006E40AE" w:rsidP="006E40AE">
      <w:pPr>
        <w:rPr>
          <w:rFonts w:ascii="Times New Roman" w:eastAsiaTheme="minorEastAsia" w:hAnsi="Times New Roman" w:cs="Times New Roman"/>
          <w:sz w:val="10"/>
          <w:szCs w:val="10"/>
        </w:rPr>
      </w:pPr>
    </w:p>
    <w:p w14:paraId="6B6A383A"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Winquist received the benefits by withdrawing them from his bank account in various locations. Prosecutors say Winquist did not try to return the funds or acknowledge that he 5 AUG.  [Source:  CBS17.com | </w:t>
      </w:r>
      <w:r>
        <w:rPr>
          <w:rFonts w:ascii="Times New Roman" w:eastAsia="Times New Roman" w:hAnsi="Times New Roman" w:cs="Times New Roman"/>
          <w:sz w:val="20"/>
          <w:szCs w:val="20"/>
        </w:rPr>
        <w:t>Digital Desk</w:t>
      </w:r>
      <w:r>
        <w:rPr>
          <w:rFonts w:ascii="Times New Roman" w:eastAsiaTheme="minorEastAsia" w:hAnsi="Times New Roman" w:cs="Times New Roman"/>
          <w:sz w:val="20"/>
          <w:szCs w:val="20"/>
        </w:rPr>
        <w:t xml:space="preserve"> | December 12, 2019 ++]</w:t>
      </w:r>
    </w:p>
    <w:p w14:paraId="6E3643CA" w14:textId="668674D5" w:rsidR="009762D5" w:rsidRDefault="006E40AE">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556A9F4"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sz w:val="18"/>
          <w:szCs w:val="18"/>
        </w:rPr>
      </w:pPr>
      <w:r>
        <w:rPr>
          <w:rFonts w:ascii="Times New Roman" w:hAnsi="Times New Roman" w:cs="Times New Roman"/>
          <w:b/>
          <w:color w:val="0000FF"/>
          <w:sz w:val="28"/>
          <w:szCs w:val="28"/>
        </w:rPr>
        <w:t>Veterans at CIA</w:t>
      </w:r>
    </w:p>
    <w:p w14:paraId="58C2CDD4"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hAnsi="Times New Roman" w:cs="Times New Roman"/>
          <w:b/>
          <w:sz w:val="20"/>
          <w:szCs w:val="20"/>
        </w:rPr>
        <w:t>Have Always Played an Important Role | You Could Also</w:t>
      </w:r>
    </w:p>
    <w:p w14:paraId="445F363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13AF29D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Veterans of the United States Armed Forces have always played an important role at the Central Intelligence Agency (CIA). Take CIA’s predecessor organization, the Office of Strategic Services (OSS), for instance. Founded by President Franklin Delano Roosevelt at the outset of World War II—and in the aftermath of the Japanese attack on U.S. naval forces at Pearl Harbor—the OSS began its life as a wartime body tasked with mandates to collect and analyze strategic information and to conduct unconventional and paramilitary operations. </w:t>
      </w:r>
    </w:p>
    <w:p w14:paraId="41E57C8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1BE7AD0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At its peak, OSS employed almost 13,000 people: Two-thirds of the workforce was U.S. Army and U.S. Army Air Forces personnel. Civilians made up another quarter, and the rest were from the U.S. Navy, Marines and Coast Guard. At the helm of OSS was World War I hero, </w:t>
      </w:r>
      <w:hyperlink r:id="rId28" w:history="1">
        <w:r>
          <w:rPr>
            <w:rStyle w:val="Hyperlink"/>
            <w:rFonts w:ascii="Times New Roman" w:hAnsi="Times New Roman" w:cs="Times New Roman"/>
            <w:sz w:val="20"/>
            <w:szCs w:val="20"/>
          </w:rPr>
          <w:t>General William “Wild Bill” Donovan</w:t>
        </w:r>
      </w:hyperlink>
      <w:r>
        <w:rPr>
          <w:rFonts w:ascii="Times New Roman" w:eastAsiaTheme="minorEastAsia" w:hAnsi="Times New Roman" w:cs="Times New Roman"/>
          <w:sz w:val="20"/>
          <w:szCs w:val="20"/>
        </w:rPr>
        <w:t>. The story of CIA begins— and continues—alongside those of the U.S. military and its Veterans.</w:t>
      </w:r>
    </w:p>
    <w:p w14:paraId="21E49DF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5A8BB7D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Today, Veterans comprise nearly 15% of CIA’s workforce, and they continue to serve alongside their military partners across the globe. CIA, the broader Intelligence Community, and the American people benefit tremendously from the insight and impact of Veterans who bring to their work a wealth of experience and knowledge. They are mission-focused from day one and equipped with the skills CIA is looking for in its officers. Veterans often come into the building with the overseas experiences, clearances and foreign languages that allow them to dive right into the action. A rich history of close collaboration between the military and CIA makes for a smooth transition from military to civilian service. While CIA is not a military body, its officers share that same commitment to mission and service. Veterans will find a familiar enthusiasm in the air at CIA headquarters in Langley, Virginia.</w:t>
      </w:r>
    </w:p>
    <w:p w14:paraId="3D194B3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0E66493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CIA is committed to the continued to developing relationships with Veterans, and in May of 2013, it chartered the American Veterans Employee Resource Group (AVERG) to serve as a link between the Veteran workforce and Agency leaders. The group is committed to goals that include the hiring and retention of Veterans, education and engagement on Veteran matters, continued career development and frequent community networking opportunities. AVERG offers Veterans an important link to Agency leadership—one that ensures CIA’s continued investment in Veterans and the unique perspectives they bring to an important mission.</w:t>
      </w:r>
    </w:p>
    <w:p w14:paraId="0514194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6F1A7F2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Every day CIA honors the commitment of its Veterans who continue to serve and continue the fight in defense of freedom. Are you a Veteran interested in continuing your service with the CIA? Visit our website </w:t>
      </w:r>
      <w:hyperlink r:id="rId29" w:history="1">
        <w:r>
          <w:rPr>
            <w:rStyle w:val="Hyperlink"/>
            <w:rFonts w:ascii="Times New Roman" w:eastAsiaTheme="minorEastAsia" w:hAnsi="Times New Roman" w:cs="Times New Roman"/>
            <w:sz w:val="20"/>
            <w:szCs w:val="20"/>
          </w:rPr>
          <w:t>www.cia.gov</w:t>
        </w:r>
      </w:hyperlink>
      <w:r>
        <w:rPr>
          <w:rFonts w:ascii="Times New Roman" w:eastAsiaTheme="minorEastAsia" w:hAnsi="Times New Roman" w:cs="Times New Roman"/>
          <w:sz w:val="20"/>
          <w:szCs w:val="20"/>
        </w:rPr>
        <w:t xml:space="preserve"> to learn more about </w:t>
      </w:r>
      <w:hyperlink r:id="rId30" w:history="1">
        <w:r>
          <w:rPr>
            <w:rStyle w:val="Hyperlink"/>
            <w:rFonts w:ascii="Times New Roman" w:hAnsi="Times New Roman" w:cs="Times New Roman"/>
            <w:sz w:val="20"/>
            <w:szCs w:val="20"/>
          </w:rPr>
          <w:t>transitioning from the military</w:t>
        </w:r>
      </w:hyperlink>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and CIA’s many </w:t>
      </w:r>
      <w:hyperlink r:id="rId31" w:history="1">
        <w:r>
          <w:rPr>
            <w:rStyle w:val="Hyperlink"/>
            <w:rFonts w:ascii="Times New Roman" w:hAnsi="Times New Roman" w:cs="Times New Roman"/>
            <w:sz w:val="20"/>
            <w:szCs w:val="20"/>
          </w:rPr>
          <w:t>career opportunities</w:t>
        </w:r>
      </w:hyperlink>
      <w:r>
        <w:rPr>
          <w:rFonts w:ascii="Times New Roman" w:eastAsiaTheme="minorEastAsia" w:hAnsi="Times New Roman" w:cs="Times New Roman"/>
          <w:sz w:val="20"/>
          <w:szCs w:val="20"/>
        </w:rPr>
        <w:t>.  [Source:  Vantage Point | November 17, 2019 ++]</w:t>
      </w:r>
    </w:p>
    <w:p w14:paraId="668CC425"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sz w:val="20"/>
          <w:szCs w:val="20"/>
        </w:rPr>
      </w:pPr>
    </w:p>
    <w:p w14:paraId="414DBCA6"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E4AF3C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7C774ACB"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sz w:val="18"/>
          <w:szCs w:val="18"/>
        </w:rPr>
      </w:pPr>
      <w:r>
        <w:rPr>
          <w:rFonts w:ascii="Times New Roman" w:hAnsi="Times New Roman" w:cs="Times New Roman"/>
          <w:b/>
          <w:color w:val="0000FF"/>
          <w:sz w:val="28"/>
          <w:szCs w:val="28"/>
        </w:rPr>
        <w:t>Vet Hunger</w:t>
      </w:r>
    </w:p>
    <w:p w14:paraId="423F1880" w14:textId="3EC82BEE" w:rsidR="006E40AE" w:rsidRP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14"/>
          <w:szCs w:val="14"/>
        </w:rPr>
      </w:pPr>
      <w:r>
        <w:rPr>
          <w:rFonts w:ascii="Times New Roman" w:hAnsi="Times New Roman" w:cs="Times New Roman"/>
          <w:b/>
          <w:sz w:val="20"/>
          <w:szCs w:val="20"/>
        </w:rPr>
        <w:t>One Out of Four Female Veterans Struggle with Hunger</w:t>
      </w:r>
    </w:p>
    <w:p w14:paraId="099BC95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38878BC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Our nation’s Veterans fought for our freedom. They shouldn’t have to wonder where their next meal will come from.</w:t>
      </w:r>
    </w:p>
    <w:p w14:paraId="43096F1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In 2018, the U.S. Department of Agriculture found that 14.3 million U.S. households did not have </w:t>
      </w:r>
      <w:hyperlink r:id="rId32" w:history="1">
        <w:r>
          <w:rPr>
            <w:rStyle w:val="Hyperlink"/>
            <w:rFonts w:ascii="Times New Roman" w:hAnsi="Times New Roman" w:cs="Times New Roman"/>
            <w:sz w:val="20"/>
            <w:szCs w:val="20"/>
          </w:rPr>
          <w:t>consistent access to food</w:t>
        </w:r>
      </w:hyperlink>
      <w:r>
        <w:rPr>
          <w:rFonts w:ascii="Times New Roman" w:eastAsiaTheme="minorEastAsia" w:hAnsi="Times New Roman" w:cs="Times New Roman"/>
          <w:sz w:val="20"/>
          <w:szCs w:val="20"/>
        </w:rPr>
        <w:t xml:space="preserve"> that year. Studies have shown women Veterans are more likely to struggle with hunger than male Veterans. As many as 27.6% of women Veterans suffer. To put things in perspective, in one study of women Veterans using 12 VA hospitals, one out of four </w:t>
      </w:r>
      <w:hyperlink r:id="rId33" w:history="1">
        <w:r>
          <w:rPr>
            <w:rStyle w:val="Hyperlink"/>
            <w:rFonts w:ascii="Times New Roman" w:hAnsi="Times New Roman" w:cs="Times New Roman"/>
            <w:sz w:val="20"/>
            <w:szCs w:val="20"/>
          </w:rPr>
          <w:t>women Veterans</w:t>
        </w:r>
      </w:hyperlink>
      <w:r>
        <w:rPr>
          <w:rFonts w:ascii="Times New Roman" w:eastAsiaTheme="minorEastAsia" w:hAnsi="Times New Roman" w:cs="Times New Roman"/>
          <w:sz w:val="20"/>
          <w:szCs w:val="20"/>
        </w:rPr>
        <w:t xml:space="preserve"> reported lacking the money or other resources to reliably feed themselves or their loved ones.</w:t>
      </w:r>
    </w:p>
    <w:p w14:paraId="5BF68DA1"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bCs/>
          <w:sz w:val="10"/>
          <w:szCs w:val="10"/>
        </w:rPr>
      </w:pPr>
    </w:p>
    <w:p w14:paraId="1CA44B0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 xml:space="preserve">     </w:t>
      </w:r>
      <w:r>
        <w:rPr>
          <w:rFonts w:ascii="Times New Roman" w:eastAsiaTheme="minorEastAsia" w:hAnsi="Times New Roman" w:cs="Times New Roman"/>
          <w:sz w:val="20"/>
          <w:szCs w:val="20"/>
        </w:rPr>
        <w:t xml:space="preserve">To address this issue, the Veterans Health Administration (VHA) began screening Veterans for hunger in 2017. From 2017-2018, VHA has screened more than 3 million </w:t>
      </w:r>
      <w:hyperlink r:id="rId34" w:history="1">
        <w:r>
          <w:rPr>
            <w:rStyle w:val="Hyperlink"/>
            <w:rFonts w:ascii="Times New Roman" w:eastAsiaTheme="minorEastAsia" w:hAnsi="Times New Roman" w:cs="Times New Roman"/>
            <w:sz w:val="20"/>
            <w:szCs w:val="20"/>
          </w:rPr>
          <w:t>Veteran patients</w:t>
        </w:r>
      </w:hyperlink>
      <w:r>
        <w:rPr>
          <w:rFonts w:ascii="Times New Roman" w:eastAsiaTheme="minorEastAsia" w:hAnsi="Times New Roman" w:cs="Times New Roman"/>
          <w:sz w:val="20"/>
          <w:szCs w:val="20"/>
        </w:rPr>
        <w:t xml:space="preserve">  and either connected those in need to social workers who can help or to nutrition safety net programs. VA can connect Veterans to programs such as the </w:t>
      </w:r>
      <w:hyperlink r:id="rId35" w:history="1">
        <w:r>
          <w:rPr>
            <w:rStyle w:val="Hyperlink"/>
            <w:rFonts w:ascii="Times New Roman" w:eastAsiaTheme="minorEastAsia" w:hAnsi="Times New Roman" w:cs="Times New Roman"/>
            <w:sz w:val="20"/>
            <w:szCs w:val="20"/>
          </w:rPr>
          <w:t>Supplemental Nutrition Assistance Program</w:t>
        </w:r>
      </w:hyperlink>
      <w:r>
        <w:rPr>
          <w:rFonts w:ascii="Times New Roman" w:eastAsiaTheme="minorEastAsia" w:hAnsi="Times New Roman" w:cs="Times New Roman"/>
          <w:sz w:val="20"/>
          <w:szCs w:val="20"/>
        </w:rPr>
        <w:t xml:space="preserve"> (SNAP), the Special Supplemental Nutrition Program for </w:t>
      </w:r>
      <w:hyperlink r:id="rId36" w:history="1">
        <w:r>
          <w:rPr>
            <w:rStyle w:val="Hyperlink"/>
            <w:rFonts w:ascii="Times New Roman" w:eastAsiaTheme="minorEastAsia" w:hAnsi="Times New Roman" w:cs="Times New Roman"/>
            <w:sz w:val="20"/>
            <w:szCs w:val="20"/>
          </w:rPr>
          <w:t>Women, Infants, and Children</w:t>
        </w:r>
      </w:hyperlink>
      <w:r>
        <w:rPr>
          <w:rFonts w:ascii="Times New Roman" w:eastAsiaTheme="minorEastAsia" w:hAnsi="Times New Roman" w:cs="Times New Roman"/>
          <w:sz w:val="20"/>
          <w:szCs w:val="20"/>
        </w:rPr>
        <w:t xml:space="preserve"> (WIC), and emergency food sites, such as food banks and pantries. Between 2015 and 2017, SNAP helped </w:t>
      </w:r>
      <w:hyperlink r:id="rId37" w:history="1">
        <w:r>
          <w:rPr>
            <w:rStyle w:val="Hyperlink"/>
            <w:rFonts w:ascii="Times New Roman" w:eastAsiaTheme="minorEastAsia" w:hAnsi="Times New Roman" w:cs="Times New Roman"/>
            <w:sz w:val="20"/>
            <w:szCs w:val="20"/>
          </w:rPr>
          <w:t>1.4 million Veterans</w:t>
        </w:r>
      </w:hyperlink>
      <w:r>
        <w:rPr>
          <w:rFonts w:ascii="Times New Roman" w:eastAsiaTheme="minorEastAsia" w:hAnsi="Times New Roman" w:cs="Times New Roman"/>
          <w:sz w:val="20"/>
          <w:szCs w:val="20"/>
        </w:rPr>
        <w:t xml:space="preserve"> put food on the table. For help, contact your </w:t>
      </w:r>
      <w:hyperlink r:id="rId38" w:history="1">
        <w:r>
          <w:rPr>
            <w:rStyle w:val="Hyperlink"/>
            <w:rFonts w:ascii="Times New Roman" w:eastAsiaTheme="minorEastAsia" w:hAnsi="Times New Roman" w:cs="Times New Roman"/>
            <w:sz w:val="20"/>
            <w:szCs w:val="20"/>
          </w:rPr>
          <w:t>local VA Medical Center</w:t>
        </w:r>
      </w:hyperlink>
      <w:r>
        <w:rPr>
          <w:rFonts w:ascii="Times New Roman" w:eastAsiaTheme="minorEastAsia" w:hAnsi="Times New Roman" w:cs="Times New Roman"/>
          <w:sz w:val="20"/>
          <w:szCs w:val="20"/>
        </w:rPr>
        <w:t xml:space="preserve"> to get connected to the resources you need. And if you are a woman Veteran, ask your local VA Medical Center for the Women Veterans Program Manager.  [Source:  Vantage Point | Hans Petersen | December 4, 2019 ++]</w:t>
      </w:r>
    </w:p>
    <w:p w14:paraId="65DE465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1B3C9347"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DCAAECE"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Vet Toxic Exposure | </w:t>
      </w:r>
      <w:proofErr w:type="spellStart"/>
      <w:r>
        <w:rPr>
          <w:rFonts w:ascii="Times New Roman" w:hAnsi="Times New Roman" w:cs="Times New Roman"/>
          <w:b/>
          <w:color w:val="0000FF"/>
          <w:sz w:val="28"/>
          <w:szCs w:val="28"/>
        </w:rPr>
        <w:t>Palomares</w:t>
      </w:r>
      <w:proofErr w:type="spellEnd"/>
      <w:r>
        <w:rPr>
          <w:rFonts w:ascii="Times New Roman" w:hAnsi="Times New Roman" w:cs="Times New Roman"/>
          <w:b/>
          <w:color w:val="0000FF"/>
          <w:sz w:val="28"/>
          <w:szCs w:val="28"/>
        </w:rPr>
        <w:t xml:space="preserve"> Spain</w:t>
      </w:r>
    </w:p>
    <w:p w14:paraId="53A0D31A"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hAnsi="Times New Roman" w:cs="Times New Roman"/>
          <w:b/>
          <w:sz w:val="20"/>
          <w:szCs w:val="20"/>
        </w:rPr>
        <w:t>Update 03:  VA Lawsuit another Step Closer</w:t>
      </w:r>
    </w:p>
    <w:p w14:paraId="5BCF641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3E4073F1"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An appeals court on 6 DEC ruled that elderly disabled veterans who were exposed to ionizing radiation while cleaning up a 1966 nuclear bomb disaster in Spain are eligible to sue for disability benefits for their related illnesses in a class action suit. The U.S. Court of Appeals for Veterans Claims issued a 6-3 decision in the case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v. </w:t>
      </w:r>
      <w:proofErr w:type="spellStart"/>
      <w:r>
        <w:rPr>
          <w:rFonts w:ascii="Times New Roman" w:eastAsiaTheme="minorEastAsia" w:hAnsi="Times New Roman" w:cs="Times New Roman"/>
          <w:sz w:val="20"/>
          <w:szCs w:val="20"/>
        </w:rPr>
        <w:t>Wilkie</w:t>
      </w:r>
      <w:proofErr w:type="spellEnd"/>
      <w:r>
        <w:rPr>
          <w:rFonts w:ascii="Times New Roman" w:eastAsiaTheme="minorEastAsia" w:hAnsi="Times New Roman" w:cs="Times New Roman"/>
          <w:sz w:val="20"/>
          <w:szCs w:val="20"/>
        </w:rPr>
        <w:t xml:space="preserve"> certifying the class of veterans, who have been denied disability benefits for illnesses they have suffered as a result of their service in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Spain. About 1,600 veterans deployed there after a B-52 Stratofortress bomber collided in mid-air with a refueling tanker and crashed. Four hydrogen bombs were released, and two exploded conventionally, littering the countryside with radioactive plutonium dust.</w:t>
      </w:r>
    </w:p>
    <w:p w14:paraId="49ACC25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03A92D2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Veteran Victor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a retired Air Force chief master sergeant who participated in the cleanup, filed the case against Veterans Affairs Secretary Robert </w:t>
      </w:r>
      <w:proofErr w:type="spellStart"/>
      <w:r>
        <w:rPr>
          <w:rFonts w:ascii="Times New Roman" w:eastAsiaTheme="minorEastAsia" w:hAnsi="Times New Roman" w:cs="Times New Roman"/>
          <w:sz w:val="20"/>
          <w:szCs w:val="20"/>
        </w:rPr>
        <w:t>Wilkie</w:t>
      </w:r>
      <w:proofErr w:type="spellEnd"/>
      <w:r>
        <w:rPr>
          <w:rFonts w:ascii="Times New Roman" w:eastAsiaTheme="minorEastAsia" w:hAnsi="Times New Roman" w:cs="Times New Roman"/>
          <w:sz w:val="20"/>
          <w:szCs w:val="20"/>
        </w:rPr>
        <w:t xml:space="preserve">. After serving in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later developed the blood disorder leukopenia and believes his radiation exposure caused it, the court said in its decision. Air Force radiation dose estimates found his level of exposure was far below the level that would have been required to cause his disability, and the Board of Veterans Appeals denied his claim that his disability was connected to his service.</w:t>
      </w:r>
    </w:p>
    <w:p w14:paraId="0C35C99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0683AE4E"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“For more than 50 years, the VA has denied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veterans benefits for our service recovering, detecting and removing 5,400 drums of radioactive contamination at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said in a release from the Veterans Legal Services Clinic at Yale Law School, which represents both him and the class. “I am happy that the court’s opinion means I can continue to fight for recognition alongside my fellow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veterans, many of whom are too ill to fight on their own, and their widows. I have been fighting this battle since I was 45 years old and am hopeful that the court’s decision will finally allow me, at the age of 83, to receive benefits for my numerous radiation-related illnesses, including cancer.”</w:t>
      </w:r>
    </w:p>
    <w:p w14:paraId="04C290E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73D81A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It is the first time the veterans </w:t>
      </w:r>
      <w:proofErr w:type="gramStart"/>
      <w:r>
        <w:rPr>
          <w:rFonts w:ascii="Times New Roman" w:eastAsiaTheme="minorEastAsia" w:hAnsi="Times New Roman" w:cs="Times New Roman"/>
          <w:sz w:val="20"/>
          <w:szCs w:val="20"/>
        </w:rPr>
        <w:t>claims</w:t>
      </w:r>
      <w:proofErr w:type="gramEnd"/>
      <w:r>
        <w:rPr>
          <w:rFonts w:ascii="Times New Roman" w:eastAsiaTheme="minorEastAsia" w:hAnsi="Times New Roman" w:cs="Times New Roman"/>
          <w:sz w:val="20"/>
          <w:szCs w:val="20"/>
        </w:rPr>
        <w:t xml:space="preserve"> court has certified a class action suit from a direct appeal from the VA benefits system. The court did not rule on </w:t>
      </w:r>
      <w:proofErr w:type="spellStart"/>
      <w:r>
        <w:rPr>
          <w:rFonts w:ascii="Times New Roman" w:eastAsiaTheme="minorEastAsia" w:hAnsi="Times New Roman" w:cs="Times New Roman"/>
          <w:sz w:val="20"/>
          <w:szCs w:val="20"/>
        </w:rPr>
        <w:t>Skaar’s</w:t>
      </w:r>
      <w:proofErr w:type="spellEnd"/>
      <w:r>
        <w:rPr>
          <w:rFonts w:ascii="Times New Roman" w:eastAsiaTheme="minorEastAsia" w:hAnsi="Times New Roman" w:cs="Times New Roman"/>
          <w:sz w:val="20"/>
          <w:szCs w:val="20"/>
        </w:rPr>
        <w:t xml:space="preserve"> claim that his disability is, in fact, service-connected, but found the veterans satisfied the requirements for class certification used in other federal courts. “Our decision today heralds the beginning of an era in which we will entertain, but by no means always certify, class actions in the first instance, making us the only federal appellate court in the nation to do so,” Judge Michael Allen wrote in the court’s majority opinion. Our “nation’s veterans deserve no less.”</w:t>
      </w:r>
    </w:p>
    <w:p w14:paraId="4DA2A83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741B7488"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Vietnam Veterans of America and the environmental group Friends of the Earth applauded the decision, as did Sen. Richard Blumenthal, D-Conn. “The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nuclear disaster — one of the largest in history — caused untold suffering and pain to the men and women in uniform sent to the clean-up,” Blumenthal said. “This ruling represents one more step forward in the fight to provide these veterans and their families the health care and benefits they deserve. I commend the diligent efforts of the Yale Veterans Legal Services Clinic in this litigation and will continue to advocate for passage of the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Veterans Act, providing veterans with statutory presumption that their illnesses and diseases are caused by their exposure to radiation at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[Source:  </w:t>
      </w:r>
      <w:proofErr w:type="spellStart"/>
      <w:r>
        <w:rPr>
          <w:rFonts w:ascii="Times New Roman" w:eastAsiaTheme="minorEastAsia" w:hAnsi="Times New Roman" w:cs="Times New Roman"/>
          <w:sz w:val="20"/>
          <w:szCs w:val="20"/>
        </w:rPr>
        <w:t>MilitaryTimes</w:t>
      </w:r>
      <w:proofErr w:type="spellEnd"/>
      <w:r>
        <w:rPr>
          <w:rFonts w:ascii="Times New Roman" w:eastAsiaTheme="minorEastAsia" w:hAnsi="Times New Roman" w:cs="Times New Roman"/>
          <w:sz w:val="20"/>
          <w:szCs w:val="20"/>
        </w:rPr>
        <w:t xml:space="preserve"> | Stephen Losey | December 9, 2019 ++] </w:t>
      </w:r>
      <w:r>
        <w:rPr>
          <w:rFonts w:ascii="Times New Roman" w:eastAsiaTheme="minorEastAsia" w:hAnsi="Times New Roman" w:cs="Times New Roman"/>
          <w:sz w:val="20"/>
          <w:szCs w:val="20"/>
        </w:rPr>
        <w:t> </w:t>
      </w:r>
    </w:p>
    <w:p w14:paraId="5C52749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625000B3"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A1F6111"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Burn Pit Toxic Exposure</w:t>
      </w:r>
    </w:p>
    <w:p w14:paraId="30DB9D52" w14:textId="77777777" w:rsidR="006E40AE" w:rsidRDefault="006E40AE" w:rsidP="006E40AE">
      <w:pPr>
        <w:jc w:val="center"/>
        <w:rPr>
          <w:rFonts w:ascii="Times New Roman" w:hAnsi="Times New Roman" w:cs="Times New Roman"/>
          <w:sz w:val="14"/>
          <w:szCs w:val="14"/>
        </w:rPr>
      </w:pPr>
      <w:r>
        <w:rPr>
          <w:rFonts w:ascii="Times New Roman" w:hAnsi="Times New Roman" w:cs="Times New Roman"/>
          <w:b/>
          <w:sz w:val="20"/>
          <w:szCs w:val="20"/>
        </w:rPr>
        <w:t>Update 72:  Maps to Help Figure Out Your Exposure Risk</w:t>
      </w:r>
    </w:p>
    <w:p w14:paraId="742F2BF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50B60F5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Though the Pentagon has acknowledged the risks posed by breathing fumes from burn pits used to dispose of trash downrange, it can be difficult for service members and veterans to </w:t>
      </w:r>
      <w:hyperlink r:id="rId39" w:tgtFrame="_blank" w:history="1">
        <w:r>
          <w:rPr>
            <w:rStyle w:val="Hyperlink"/>
            <w:rFonts w:ascii="Times New Roman" w:hAnsi="Times New Roman" w:cs="Times New Roman"/>
            <w:sz w:val="20"/>
            <w:szCs w:val="20"/>
          </w:rPr>
          <w:t>get care</w:t>
        </w:r>
      </w:hyperlink>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based on the time they spent around them. A pilot project from the Center for a New American Security and the Wounded Warrior Project aims to help troops connect those dots. Using the Defense Department’s own records, a team put together </w:t>
      </w:r>
      <w:hyperlink r:id="rId40" w:tgtFrame="_blank" w:history="1">
        <w:r>
          <w:rPr>
            <w:rStyle w:val="Hyperlink"/>
            <w:rFonts w:ascii="Times New Roman" w:hAnsi="Times New Roman" w:cs="Times New Roman"/>
            <w:sz w:val="20"/>
            <w:szCs w:val="20"/>
          </w:rPr>
          <w:t>two maps</w:t>
        </w:r>
      </w:hyperlink>
      <w:r>
        <w:rPr>
          <w:rFonts w:ascii="Times New Roman" w:eastAsiaTheme="minorEastAsia" w:hAnsi="Times New Roman" w:cs="Times New Roman"/>
          <w:sz w:val="20"/>
          <w:szCs w:val="20"/>
        </w:rPr>
        <w:t>, broken down by location, time period and types of particulate matter recorded. Veterans can pinpoint their potential exposure based on their past deployments, look up those documents and share them with their medical providers.</w:t>
      </w:r>
    </w:p>
    <w:p w14:paraId="7376BB5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2CFDF0C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“While these files do exist ― </w:t>
      </w:r>
      <w:hyperlink r:id="rId41" w:tgtFrame="_blank" w:history="1">
        <w:r>
          <w:rPr>
            <w:rStyle w:val="Hyperlink"/>
            <w:rFonts w:ascii="Times New Roman" w:hAnsi="Times New Roman" w:cs="Times New Roman"/>
            <w:sz w:val="20"/>
            <w:szCs w:val="20"/>
          </w:rPr>
          <w:t>they are available</w:t>
        </w:r>
      </w:hyperlink>
      <w:r>
        <w:rPr>
          <w:rFonts w:ascii="Times New Roman" w:hAnsi="Times New Roman" w:cs="Times New Roman"/>
          <w:sz w:val="20"/>
          <w:szCs w:val="20"/>
        </w:rPr>
        <w:t xml:space="preserve"> </w:t>
      </w:r>
      <w:r>
        <w:rPr>
          <w:rFonts w:ascii="Times New Roman" w:eastAsiaTheme="minorEastAsia" w:hAnsi="Times New Roman" w:cs="Times New Roman"/>
          <w:sz w:val="20"/>
          <w:szCs w:val="20"/>
        </w:rPr>
        <w:t>and folks can go and download them and look ― for the layperson to be able to know that these files are there and know what to pore through would be difficult,” Kayla Williams, a former Army linguist and director of the Military, Veterans, and Society Program at the Center for a New American Security, told reporters 4 DEC.</w:t>
      </w:r>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The maps show particulate tests of both less than 2.5 micrometers </w:t>
      </w:r>
      <w:r>
        <w:rPr>
          <w:rFonts w:ascii="Times New Roman" w:eastAsiaTheme="minorEastAsia" w:hAnsi="Times New Roman" w:cs="Times New Roman"/>
          <w:sz w:val="20"/>
          <w:szCs w:val="20"/>
        </w:rPr>
        <w:lastRenderedPageBreak/>
        <w:t>and between 10 and 2.5 micrometers, measured at different sites across the countries over a period of years. The shade of red at each site indicates the short-term health risks evaluated.</w:t>
      </w:r>
    </w:p>
    <w:p w14:paraId="250B5CB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FF0781A" w14:textId="19682F1E"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noProof/>
        </w:rPr>
        <w:drawing>
          <wp:inline distT="0" distB="0" distL="0" distR="0" wp14:anchorId="3BDA8B50" wp14:editId="2DE3DB7E">
            <wp:extent cx="3600450" cy="2552700"/>
            <wp:effectExtent l="0" t="0" r="0" b="0"/>
            <wp:docPr id="12" name="Picture 12" descr="A heat map, based on data from Defense Department Periodic Occupational and Environmental Monitoring Summary documents, showed burn pit risks in Afghanistan during 2010 (Center for a New American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F7QTA3BVARTPX52PRVITN27Y" descr="A heat map, based on data from Defense Department Periodic Occupational and Environmental Monitoring Summary documents, showed burn pit risks in Afghanistan during 2010 (Center for a New American Secur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2552700"/>
                    </a:xfrm>
                    <a:prstGeom prst="rect">
                      <a:avLst/>
                    </a:prstGeom>
                    <a:noFill/>
                    <a:ln>
                      <a:noFill/>
                    </a:ln>
                  </pic:spPr>
                </pic:pic>
              </a:graphicData>
            </a:graphic>
          </wp:inline>
        </w:drawing>
      </w:r>
    </w:p>
    <w:p w14:paraId="073C49F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sz w:val="16"/>
          <w:szCs w:val="16"/>
        </w:rPr>
      </w:pPr>
      <w:r>
        <w:rPr>
          <w:rFonts w:ascii="Times New Roman" w:eastAsiaTheme="minorEastAsia" w:hAnsi="Times New Roman" w:cs="Times New Roman"/>
          <w:b/>
          <w:sz w:val="16"/>
          <w:szCs w:val="16"/>
        </w:rPr>
        <w:t xml:space="preserve">Example heat map, based on data from Defense Department Periodic Occupational and Environmental Monitoring Summary documents, shows burn pit risks in Afghanistan during 2010. Go to </w:t>
      </w:r>
      <w:hyperlink r:id="rId43" w:history="1">
        <w:r>
          <w:rPr>
            <w:rStyle w:val="Hyperlink"/>
            <w:rFonts w:ascii="Times New Roman" w:eastAsiaTheme="minorEastAsia" w:hAnsi="Times New Roman" w:cs="Times New Roman"/>
            <w:b/>
            <w:sz w:val="16"/>
            <w:szCs w:val="16"/>
          </w:rPr>
          <w:t>https://www.cnas.org/publications/reports/periodic-occupational-and-environmental-monitoring-summary</w:t>
        </w:r>
      </w:hyperlink>
      <w:r>
        <w:rPr>
          <w:rFonts w:ascii="Times New Roman" w:eastAsiaTheme="minorEastAsia" w:hAnsi="Times New Roman" w:cs="Times New Roman"/>
          <w:b/>
          <w:sz w:val="16"/>
          <w:szCs w:val="16"/>
        </w:rPr>
        <w:t xml:space="preserve"> and click the year you are interested in</w:t>
      </w:r>
      <w:r>
        <w:t xml:space="preserve"> </w:t>
      </w:r>
      <w:r>
        <w:rPr>
          <w:rFonts w:ascii="Times New Roman" w:eastAsiaTheme="minorEastAsia" w:hAnsi="Times New Roman" w:cs="Times New Roman"/>
          <w:b/>
          <w:sz w:val="16"/>
          <w:szCs w:val="16"/>
        </w:rPr>
        <w:t>for Afghanistan, Iraq, and Kuwait</w:t>
      </w:r>
    </w:p>
    <w:p w14:paraId="2EEDB43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702759A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maps shouldn’t be taken as gospel, Williams said, because DoD hasn’t done a thorough job documenting exposure to the tiny particles and vapor droplets launched into the air by burning food, equipment and other refuse in open pits. You can tell the Pentagon’s level of confidence in those calculations based on how many dashes are used to indicate each site. “... we do caution that, again, the information as it’s currently available is simply inadequate for most locations,” Williams said.</w:t>
      </w:r>
    </w:p>
    <w:p w14:paraId="30A733E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198030C4"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pilot ended up having two purposes, in effect: It sought to create a heat map of potential risks, but it also concluded that DoD </w:t>
      </w:r>
      <w:r>
        <w:rPr>
          <w:rFonts w:ascii="Times New Roman" w:eastAsiaTheme="minorEastAsia" w:hAnsi="Times New Roman" w:cs="Times New Roman"/>
          <w:b/>
          <w:color w:val="C00000"/>
          <w:sz w:val="20"/>
          <w:szCs w:val="20"/>
        </w:rPr>
        <w:t>did an insufficient job</w:t>
      </w:r>
      <w:r>
        <w:rPr>
          <w:rFonts w:ascii="Times New Roman" w:eastAsiaTheme="minorEastAsia" w:hAnsi="Times New Roman" w:cs="Times New Roman"/>
          <w:color w:val="C00000"/>
          <w:sz w:val="20"/>
          <w:szCs w:val="20"/>
        </w:rPr>
        <w:t xml:space="preserve"> </w:t>
      </w:r>
      <w:r>
        <w:rPr>
          <w:rFonts w:ascii="Times New Roman" w:eastAsiaTheme="minorEastAsia" w:hAnsi="Times New Roman" w:cs="Times New Roman"/>
          <w:sz w:val="20"/>
          <w:szCs w:val="20"/>
        </w:rPr>
        <w:t>of cataloging those risks in the first place. “So, somebody like me – I personally was in Iraq in 2003,” Williams said. “There’s some information here on the short-term health risks I may have been exposed to – much less on the potential long-term health risks. Virtually no information is here.”</w:t>
      </w:r>
    </w:p>
    <w:p w14:paraId="65DB99F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4AF16AA"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According to the report, the Periodic Occupational and Environmental Monitoring Summary files are sketchy at best. Because over half of the summaries available didn’t have enough data in them to determine risks, either in the short or long term, Williams said, only a small sampling of burn pit sites in Iraq, Kuwait and Afghanistan could be included on the maps. “Inconsistent collection, assessment, and presentation of available data seriously weakens the potential utility of the POEMS files as the primary source of information on toxic exposures,” according to the study’s executive summary. For example, the POEMS generally noted higher risks in locations where the most samples had been taken, begging the question: If more samples had been taken at other, “lower risk” sites, would their risk factors also shoot up?</w:t>
      </w:r>
    </w:p>
    <w:p w14:paraId="3C05417D"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0AE280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proofErr w:type="gramStart"/>
      <w:r>
        <w:rPr>
          <w:rFonts w:ascii="Times New Roman" w:eastAsiaTheme="minorEastAsia" w:hAnsi="Times New Roman" w:cs="Times New Roman"/>
          <w:sz w:val="20"/>
          <w:szCs w:val="20"/>
        </w:rPr>
        <w:t>So</w:t>
      </w:r>
      <w:proofErr w:type="gramEnd"/>
      <w:r>
        <w:rPr>
          <w:rFonts w:ascii="Times New Roman" w:eastAsiaTheme="minorEastAsia" w:hAnsi="Times New Roman" w:cs="Times New Roman"/>
          <w:sz w:val="20"/>
          <w:szCs w:val="20"/>
        </w:rPr>
        <w:t xml:space="preserve"> while veterans can use the heat maps to track down the specific risk assessments for their stints downrange and share those with a doctor, according to the study, the documents should not be cited as a source to deny anyone’s claim of toxic chemical exposure. There are still nine burn pits officially in use, one in Afghanistan and seven in Syria, according to a July report from the Pentagon. And they will continue to be used in places that lack </w:t>
      </w:r>
      <w:r>
        <w:rPr>
          <w:rFonts w:ascii="Times New Roman" w:eastAsiaTheme="minorEastAsia" w:hAnsi="Times New Roman" w:cs="Times New Roman"/>
          <w:sz w:val="20"/>
          <w:szCs w:val="20"/>
        </w:rPr>
        <w:lastRenderedPageBreak/>
        <w:t xml:space="preserve">infrastructure for traditional trash disposal. “Open burning remains a field expedient alternative to reduce waste volume and protect troops from disease,” the report said.  [Source:  </w:t>
      </w:r>
      <w:proofErr w:type="spellStart"/>
      <w:r>
        <w:rPr>
          <w:rFonts w:ascii="Times New Roman" w:eastAsiaTheme="minorEastAsia" w:hAnsi="Times New Roman" w:cs="Times New Roman"/>
          <w:sz w:val="20"/>
          <w:szCs w:val="20"/>
        </w:rPr>
        <w:t>MilitaryTimes</w:t>
      </w:r>
      <w:proofErr w:type="spellEnd"/>
      <w:r>
        <w:rPr>
          <w:rFonts w:ascii="Times New Roman" w:eastAsiaTheme="minorEastAsia" w:hAnsi="Times New Roman" w:cs="Times New Roman"/>
          <w:sz w:val="20"/>
          <w:szCs w:val="20"/>
        </w:rPr>
        <w:t xml:space="preserve"> | Meghann Myers | December 4, 2019 ++]</w:t>
      </w:r>
    </w:p>
    <w:p w14:paraId="2443A48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520AFFFE"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18C2CF7" w14:textId="77777777" w:rsidR="006E40AE" w:rsidRDefault="006E40AE" w:rsidP="006E40AE">
      <w:pPr>
        <w:autoSpaceDE w:val="0"/>
        <w:autoSpaceDN w:val="0"/>
        <w:adjustRightInd w:val="0"/>
        <w:jc w:val="center"/>
        <w:rPr>
          <w:rFonts w:ascii="Times New Roman" w:hAnsi="Times New Roman"/>
          <w:b/>
          <w:bCs/>
          <w:color w:val="3333FF"/>
          <w:sz w:val="28"/>
          <w:szCs w:val="28"/>
        </w:rPr>
      </w:pPr>
      <w:r>
        <w:rPr>
          <w:rFonts w:ascii="Times New Roman" w:hAnsi="Times New Roman"/>
          <w:b/>
          <w:bCs/>
          <w:color w:val="3333FF"/>
          <w:sz w:val="28"/>
          <w:szCs w:val="28"/>
        </w:rPr>
        <w:t>Vet Jobs</w:t>
      </w:r>
    </w:p>
    <w:p w14:paraId="39A5E70F"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b/>
          <w:iCs/>
          <w:color w:val="333333"/>
          <w:sz w:val="20"/>
          <w:szCs w:val="20"/>
        </w:rPr>
        <w:t xml:space="preserve">Update 257:  7 More Occupations That Are a Good Fit </w:t>
      </w:r>
    </w:p>
    <w:p w14:paraId="2C9DF06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421D9ED4"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Following is a look at some more of the jobs in which skills honed in the military can be a real asset. Data on median pay and projected job-growth rates are from the U.S. Bureau of Labor Statistics.</w:t>
      </w:r>
    </w:p>
    <w:p w14:paraId="0562EFF4"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F9C1B5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8.  Medical assistant</w:t>
      </w:r>
    </w:p>
    <w:p w14:paraId="62D0A454" w14:textId="77777777" w:rsidR="006E40AE" w:rsidRDefault="006E40AE" w:rsidP="006E40AE">
      <w:pPr>
        <w:pStyle w:val="ListParagraph"/>
        <w:numPr>
          <w:ilvl w:val="0"/>
          <w:numId w:val="7"/>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$33,610 per year</w:t>
      </w:r>
    </w:p>
    <w:p w14:paraId="793D034D" w14:textId="77777777" w:rsidR="006E40AE" w:rsidRDefault="006E40AE" w:rsidP="006E40AE">
      <w:pPr>
        <w:pStyle w:val="ListParagraph"/>
        <w:numPr>
          <w:ilvl w:val="0"/>
          <w:numId w:val="7"/>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23%</w:t>
      </w:r>
    </w:p>
    <w:p w14:paraId="34B4AA8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Check out that 23% projected growth rate for </w:t>
      </w:r>
      <w:hyperlink r:id="rId44" w:tgtFrame="_blank" w:history="1">
        <w:r>
          <w:rPr>
            <w:rStyle w:val="Hyperlink"/>
            <w:rFonts w:ascii="Times New Roman" w:hAnsi="Times New Roman" w:cs="Times New Roman"/>
            <w:sz w:val="20"/>
            <w:szCs w:val="20"/>
          </w:rPr>
          <w:t>medical assistant</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jobs! Workers in these positions perform administrative and clinical tasks in health care settings, and some are even able to enter the occupation with a high school diploma, picking up the skills needed through on-the-job training. As with other medical positions, a good place to start is with health care organizations, such as HCA Healthcare, which focus specifically on veteran recruitment.</w:t>
      </w:r>
    </w:p>
    <w:p w14:paraId="11FF5CD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C9A068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9.  Teacher</w:t>
      </w:r>
    </w:p>
    <w:p w14:paraId="0BF9B2D4" w14:textId="77777777" w:rsidR="006E40AE" w:rsidRDefault="006E40AE" w:rsidP="006E40AE">
      <w:pPr>
        <w:pStyle w:val="ListParagraph"/>
        <w:numPr>
          <w:ilvl w:val="0"/>
          <w:numId w:val="8"/>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 xml:space="preserve">Median annual pay as of 2018: $60,320 per year for </w:t>
      </w:r>
      <w:hyperlink r:id="rId45" w:tgtFrame="_blank" w:history="1">
        <w:r>
          <w:rPr>
            <w:rStyle w:val="Hyperlink"/>
            <w:rFonts w:ascii="Times New Roman" w:hAnsi="Times New Roman"/>
            <w:sz w:val="20"/>
            <w:szCs w:val="20"/>
          </w:rPr>
          <w:t>high school</w:t>
        </w:r>
      </w:hyperlink>
      <w:r>
        <w:rPr>
          <w:rFonts w:ascii="Times New Roman" w:hAnsi="Times New Roman"/>
          <w:sz w:val="20"/>
          <w:szCs w:val="20"/>
        </w:rPr>
        <w:t xml:space="preserve"> </w:t>
      </w:r>
      <w:r>
        <w:rPr>
          <w:rFonts w:ascii="Times New Roman" w:eastAsiaTheme="minorEastAsia" w:hAnsi="Times New Roman"/>
          <w:color w:val="000000"/>
          <w:sz w:val="20"/>
          <w:szCs w:val="20"/>
        </w:rPr>
        <w:t xml:space="preserve">teachers; $57,980 for </w:t>
      </w:r>
      <w:hyperlink r:id="rId46" w:tgtFrame="_blank" w:history="1">
        <w:r>
          <w:rPr>
            <w:rStyle w:val="Hyperlink"/>
            <w:rFonts w:ascii="Times New Roman" w:hAnsi="Times New Roman"/>
            <w:sz w:val="20"/>
            <w:szCs w:val="20"/>
          </w:rPr>
          <w:t>kindergarten and elementary</w:t>
        </w:r>
      </w:hyperlink>
      <w:r>
        <w:rPr>
          <w:rFonts w:ascii="Times New Roman" w:eastAsiaTheme="minorEastAsia" w:hAnsi="Times New Roman"/>
          <w:color w:val="000000"/>
          <w:sz w:val="20"/>
          <w:szCs w:val="20"/>
        </w:rPr>
        <w:t xml:space="preserve"> school teachers</w:t>
      </w:r>
    </w:p>
    <w:p w14:paraId="054E2891" w14:textId="77777777" w:rsidR="006E40AE" w:rsidRDefault="006E40AE" w:rsidP="006E40AE">
      <w:pPr>
        <w:pStyle w:val="ListParagraph"/>
        <w:numPr>
          <w:ilvl w:val="0"/>
          <w:numId w:val="8"/>
        </w:numPr>
        <w:tabs>
          <w:tab w:val="left" w:pos="180"/>
          <w:tab w:val="left" w:pos="4410"/>
          <w:tab w:val="left" w:pos="9270"/>
          <w:tab w:val="left" w:pos="12870"/>
        </w:tabs>
        <w:spacing w:before="240"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4% for high school teachers; 3% for kindergarten and elementary school teachers</w:t>
      </w:r>
    </w:p>
    <w:p w14:paraId="2276E2F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This familiar bumper sticker slogan gets it right: “If you can read this, thank a teacher.” And, with the right training, leadership and communications skills learned in the military can translate into a teaching position. Numerous programs exist to help veterans step in front of their own classrooms, including </w:t>
      </w:r>
      <w:hyperlink r:id="rId47" w:tgtFrame="_blank" w:history="1">
        <w:r>
          <w:rPr>
            <w:rStyle w:val="Hyperlink"/>
            <w:rFonts w:ascii="Times New Roman" w:hAnsi="Times New Roman" w:cs="Times New Roman"/>
            <w:sz w:val="20"/>
            <w:szCs w:val="20"/>
          </w:rPr>
          <w:t>Troops to Teachers</w:t>
        </w:r>
      </w:hyperlink>
      <w:r>
        <w:rPr>
          <w:rFonts w:ascii="Times New Roman" w:hAnsi="Times New Roman" w:cs="Times New Roman"/>
          <w:sz w:val="20"/>
          <w:szCs w:val="20"/>
        </w:rPr>
        <w:t xml:space="preserve"> and </w:t>
      </w:r>
      <w:hyperlink r:id="rId48" w:tgtFrame="_blank" w:history="1">
        <w:r>
          <w:rPr>
            <w:rStyle w:val="Hyperlink"/>
            <w:rFonts w:ascii="Times New Roman" w:hAnsi="Times New Roman" w:cs="Times New Roman"/>
            <w:sz w:val="20"/>
            <w:szCs w:val="20"/>
          </w:rPr>
          <w:t>Teach for America’s Military Veterans Initiative</w:t>
        </w:r>
      </w:hyperlink>
      <w:r>
        <w:rPr>
          <w:rFonts w:ascii="Times New Roman" w:hAnsi="Times New Roman" w:cs="Times New Roman"/>
          <w:sz w:val="20"/>
          <w:szCs w:val="20"/>
        </w:rPr>
        <w:t>.</w:t>
      </w:r>
      <w:r>
        <w:rPr>
          <w:rFonts w:ascii="Times New Roman" w:eastAsiaTheme="minorEastAsia" w:hAnsi="Times New Roman" w:cs="Times New Roman"/>
          <w:color w:val="000000"/>
          <w:sz w:val="20"/>
          <w:szCs w:val="20"/>
        </w:rPr>
        <w:t xml:space="preserve"> To learn more about how much you could earn in this line of work, check out “</w:t>
      </w:r>
      <w:hyperlink r:id="rId49" w:history="1">
        <w:r>
          <w:rPr>
            <w:rStyle w:val="Hyperlink"/>
            <w:rFonts w:ascii="Times New Roman" w:hAnsi="Times New Roman" w:cs="Times New Roman"/>
            <w:sz w:val="20"/>
            <w:szCs w:val="20"/>
          </w:rPr>
          <w:t>Here’s How Much Teachers Are Paid in Every State</w:t>
        </w:r>
      </w:hyperlink>
      <w:r>
        <w:rPr>
          <w:rFonts w:ascii="Times New Roman" w:eastAsiaTheme="minorEastAsia" w:hAnsi="Times New Roman" w:cs="Times New Roman"/>
          <w:color w:val="000000"/>
          <w:sz w:val="20"/>
          <w:szCs w:val="20"/>
        </w:rPr>
        <w:t>.”</w:t>
      </w:r>
    </w:p>
    <w:p w14:paraId="45EE28F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5CA5B87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10.  Food preparation or serving jobs</w:t>
      </w:r>
    </w:p>
    <w:p w14:paraId="5CA34E74" w14:textId="77777777" w:rsidR="006E40AE" w:rsidRDefault="006E40AE" w:rsidP="006E40AE">
      <w:pPr>
        <w:pStyle w:val="ListParagraph"/>
        <w:numPr>
          <w:ilvl w:val="0"/>
          <w:numId w:val="9"/>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$23,730 per year</w:t>
      </w:r>
    </w:p>
    <w:p w14:paraId="00059714" w14:textId="77777777" w:rsidR="006E40AE" w:rsidRDefault="006E40AE" w:rsidP="006E40AE">
      <w:pPr>
        <w:pStyle w:val="ListParagraph"/>
        <w:numPr>
          <w:ilvl w:val="0"/>
          <w:numId w:val="9"/>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8%</w:t>
      </w:r>
    </w:p>
    <w:p w14:paraId="7181930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The chow may be better once you’re out of the military, but someone still has to prepare and serve it, and that work doesn’t change much from military base to trendy bistro. Plus, the flexible hours that </w:t>
      </w:r>
      <w:hyperlink r:id="rId50" w:tgtFrame="_blank" w:history="1">
        <w:r>
          <w:rPr>
            <w:rStyle w:val="Hyperlink"/>
            <w:rFonts w:ascii="Times New Roman" w:hAnsi="Times New Roman" w:cs="Times New Roman"/>
            <w:sz w:val="20"/>
            <w:szCs w:val="20"/>
          </w:rPr>
          <w:t>food preparation</w:t>
        </w:r>
      </w:hyperlink>
      <w:r>
        <w:rPr>
          <w:rFonts w:ascii="Times New Roman" w:eastAsiaTheme="minorEastAsia" w:hAnsi="Times New Roman" w:cs="Times New Roman"/>
          <w:color w:val="000000"/>
          <w:sz w:val="20"/>
          <w:szCs w:val="20"/>
        </w:rPr>
        <w:t xml:space="preserve"> jobs offer may allow veterans and their families to shift their schedules to care for children or attend school.</w:t>
      </w:r>
    </w:p>
    <w:p w14:paraId="12F39A85"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67B892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11.  Material-moving machine operator</w:t>
      </w:r>
    </w:p>
    <w:p w14:paraId="6C4976C8" w14:textId="77777777" w:rsidR="006E40AE" w:rsidRDefault="006E40AE" w:rsidP="006E40AE">
      <w:pPr>
        <w:pStyle w:val="ListParagraph"/>
        <w:numPr>
          <w:ilvl w:val="0"/>
          <w:numId w:val="10"/>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$35,850 per year</w:t>
      </w:r>
    </w:p>
    <w:p w14:paraId="595EB9C9" w14:textId="77777777" w:rsidR="006E40AE" w:rsidRDefault="006E40AE" w:rsidP="006E40AE">
      <w:pPr>
        <w:pStyle w:val="ListParagraph"/>
        <w:numPr>
          <w:ilvl w:val="0"/>
          <w:numId w:val="10"/>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4%</w:t>
      </w:r>
    </w:p>
    <w:p w14:paraId="220A39D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lastRenderedPageBreak/>
        <w:t xml:space="preserve">The military, like the civilian world, will always have a need for those who are capable of moving people and items from one place to another. According to the </w:t>
      </w:r>
      <w:hyperlink r:id="rId51" w:tgtFrame="_blank" w:history="1">
        <w:r>
          <w:rPr>
            <w:rStyle w:val="Hyperlink"/>
            <w:rFonts w:ascii="Times New Roman" w:hAnsi="Times New Roman" w:cs="Times New Roman"/>
            <w:sz w:val="20"/>
            <w:szCs w:val="20"/>
          </w:rPr>
          <w:t>Bureau of Labor Statistics</w:t>
        </w:r>
      </w:hyperlink>
      <w:r>
        <w:rPr>
          <w:rFonts w:ascii="Times New Roman" w:eastAsiaTheme="minorEastAsia" w:hAnsi="Times New Roman" w:cs="Times New Roman"/>
          <w:color w:val="000000"/>
          <w:sz w:val="20"/>
          <w:szCs w:val="20"/>
        </w:rPr>
        <w:t xml:space="preserve">, one of the most common military occupations is transportation and material-handling, service members who transport military personnel and cargo. Specific jobs in that field, like cargo specialist, may include work similar to the civilian job of </w:t>
      </w:r>
      <w:hyperlink r:id="rId52" w:tgtFrame="_blank" w:history="1">
        <w:r>
          <w:rPr>
            <w:rStyle w:val="Hyperlink"/>
            <w:rFonts w:ascii="Times New Roman" w:hAnsi="Times New Roman" w:cs="Times New Roman"/>
            <w:sz w:val="20"/>
            <w:szCs w:val="20"/>
          </w:rPr>
          <w:t>material-moving machine operators.</w:t>
        </w:r>
      </w:hyperlink>
    </w:p>
    <w:p w14:paraId="7D5A0DE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2D4291E"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12.  Truck driver</w:t>
      </w:r>
    </w:p>
    <w:p w14:paraId="203A216B" w14:textId="77777777" w:rsidR="006E40AE" w:rsidRDefault="006E40AE" w:rsidP="006E40AE">
      <w:pPr>
        <w:pStyle w:val="ListParagraph"/>
        <w:numPr>
          <w:ilvl w:val="0"/>
          <w:numId w:val="11"/>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$43,680 per year</w:t>
      </w:r>
    </w:p>
    <w:p w14:paraId="7120BE38" w14:textId="77777777" w:rsidR="006E40AE" w:rsidRDefault="006E40AE" w:rsidP="006E40AE">
      <w:pPr>
        <w:pStyle w:val="ListParagraph"/>
        <w:numPr>
          <w:ilvl w:val="0"/>
          <w:numId w:val="11"/>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5%</w:t>
      </w:r>
    </w:p>
    <w:p w14:paraId="102E4B9B" w14:textId="77777777" w:rsidR="006E40AE" w:rsidRDefault="001E5EDC"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hyperlink r:id="rId53" w:tgtFrame="_blank" w:history="1">
        <w:r w:rsidR="006E40AE">
          <w:rPr>
            <w:rStyle w:val="Hyperlink"/>
            <w:rFonts w:ascii="Times New Roman" w:hAnsi="Times New Roman" w:cs="Times New Roman"/>
            <w:sz w:val="20"/>
            <w:szCs w:val="20"/>
          </w:rPr>
          <w:t>Truck drivers</w:t>
        </w:r>
      </w:hyperlink>
      <w:r w:rsidR="006E40AE">
        <w:rPr>
          <w:rFonts w:ascii="Times New Roman" w:eastAsiaTheme="minorEastAsia" w:hAnsi="Times New Roman" w:cs="Times New Roman"/>
          <w:color w:val="000000"/>
          <w:sz w:val="20"/>
          <w:szCs w:val="20"/>
        </w:rPr>
        <w:t xml:space="preserve"> keep the engines of commerce humming, delivering everything from car parts to groceries. And while the vehicles may be different, driving skills sharpened in the military are directly useful back in civilian jobs. </w:t>
      </w:r>
      <w:hyperlink r:id="rId54" w:tgtFrame="_blank" w:history="1">
        <w:r w:rsidR="006E40AE">
          <w:rPr>
            <w:rStyle w:val="Hyperlink"/>
            <w:rFonts w:ascii="Times New Roman" w:hAnsi="Times New Roman" w:cs="Times New Roman"/>
            <w:sz w:val="20"/>
            <w:szCs w:val="20"/>
          </w:rPr>
          <w:t xml:space="preserve">Troops </w:t>
        </w:r>
        <w:proofErr w:type="gramStart"/>
        <w:r w:rsidR="006E40AE">
          <w:rPr>
            <w:rStyle w:val="Hyperlink"/>
            <w:rFonts w:ascii="Times New Roman" w:hAnsi="Times New Roman" w:cs="Times New Roman"/>
            <w:sz w:val="20"/>
            <w:szCs w:val="20"/>
          </w:rPr>
          <w:t>Into</w:t>
        </w:r>
        <w:proofErr w:type="gramEnd"/>
        <w:r w:rsidR="006E40AE">
          <w:rPr>
            <w:rStyle w:val="Hyperlink"/>
            <w:rFonts w:ascii="Times New Roman" w:hAnsi="Times New Roman" w:cs="Times New Roman"/>
            <w:sz w:val="20"/>
            <w:szCs w:val="20"/>
          </w:rPr>
          <w:t xml:space="preserve"> Transportation</w:t>
        </w:r>
      </w:hyperlink>
      <w:r w:rsidR="006E40AE">
        <w:rPr>
          <w:rFonts w:ascii="Times New Roman" w:eastAsiaTheme="minorEastAsia" w:hAnsi="Times New Roman" w:cs="Times New Roman"/>
          <w:color w:val="000000"/>
          <w:sz w:val="20"/>
          <w:szCs w:val="20"/>
        </w:rPr>
        <w:t xml:space="preserve"> seeks to train veterans to qualify for their commercial driving licenses and get out on the road.</w:t>
      </w:r>
    </w:p>
    <w:p w14:paraId="5B17241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1D07BB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13.  Heating, air-conditioning and refrigeration equipment mechanic and installer</w:t>
      </w:r>
    </w:p>
    <w:p w14:paraId="5626205F" w14:textId="77777777" w:rsidR="006E40AE" w:rsidRDefault="006E40AE" w:rsidP="006E40AE">
      <w:pPr>
        <w:pStyle w:val="ListParagraph"/>
        <w:numPr>
          <w:ilvl w:val="0"/>
          <w:numId w:val="12"/>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$47,610 per year</w:t>
      </w:r>
    </w:p>
    <w:p w14:paraId="0FB4CC02" w14:textId="77777777" w:rsidR="006E40AE" w:rsidRDefault="006E40AE" w:rsidP="006E40AE">
      <w:pPr>
        <w:pStyle w:val="ListParagraph"/>
        <w:numPr>
          <w:ilvl w:val="0"/>
          <w:numId w:val="12"/>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13%</w:t>
      </w:r>
    </w:p>
    <w:p w14:paraId="260326FE"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The projected need for heating, air conditioning and refrigeration equipment </w:t>
      </w:r>
      <w:hyperlink r:id="rId55" w:tgtFrame="_blank" w:history="1">
        <w:r>
          <w:rPr>
            <w:rStyle w:val="Hyperlink"/>
            <w:rFonts w:ascii="Times New Roman" w:hAnsi="Times New Roman" w:cs="Times New Roman"/>
            <w:sz w:val="20"/>
            <w:szCs w:val="20"/>
          </w:rPr>
          <w:t>mechanics and installers</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 xml:space="preserve">over the next decade is in the double digits. Veterans who worked in mechanical-repair positions while in the service should find their skills translate well to these jobs. But even without that background, </w:t>
      </w:r>
      <w:hyperlink r:id="rId56" w:anchor="tab-4" w:history="1">
        <w:r>
          <w:rPr>
            <w:rStyle w:val="Hyperlink"/>
            <w:rFonts w:ascii="Times New Roman" w:hAnsi="Times New Roman" w:cs="Times New Roman"/>
            <w:sz w:val="20"/>
            <w:szCs w:val="20"/>
          </w:rPr>
          <w:t>training programs</w:t>
        </w:r>
      </w:hyperlink>
      <w:r>
        <w:rPr>
          <w:rFonts w:ascii="Times New Roman" w:hAnsi="Times New Roman" w:cs="Times New Roman"/>
          <w:sz w:val="20"/>
          <w:szCs w:val="20"/>
        </w:rPr>
        <w:t xml:space="preserve"> at technical and trade schools and community colleges can help prepare you. The </w:t>
      </w:r>
      <w:hyperlink r:id="rId57" w:tgtFrame="_blank" w:history="1">
        <w:r>
          <w:rPr>
            <w:rStyle w:val="Hyperlink"/>
            <w:rFonts w:ascii="Times New Roman" w:hAnsi="Times New Roman" w:cs="Times New Roman"/>
            <w:sz w:val="20"/>
            <w:szCs w:val="20"/>
          </w:rPr>
          <w:t>Troops to Trades program</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 xml:space="preserve"> helps veterans train for and find work in this industry, too.</w:t>
      </w:r>
    </w:p>
    <w:p w14:paraId="61FBB5F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07FA5F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14.  Automotive service technician or mechanic</w:t>
      </w:r>
    </w:p>
    <w:p w14:paraId="0C0E85D1" w14:textId="77777777" w:rsidR="006E40AE" w:rsidRDefault="006E40AE" w:rsidP="006E40AE">
      <w:pPr>
        <w:pStyle w:val="ListParagraph"/>
        <w:numPr>
          <w:ilvl w:val="0"/>
          <w:numId w:val="13"/>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$40,710 per year</w:t>
      </w:r>
    </w:p>
    <w:p w14:paraId="2430664A" w14:textId="77777777" w:rsidR="006E40AE" w:rsidRDefault="006E40AE" w:rsidP="006E40AE">
      <w:pPr>
        <w:pStyle w:val="ListParagraph"/>
        <w:numPr>
          <w:ilvl w:val="0"/>
          <w:numId w:val="13"/>
        </w:numPr>
        <w:tabs>
          <w:tab w:val="left" w:pos="180"/>
          <w:tab w:val="left" w:pos="4410"/>
          <w:tab w:val="left" w:pos="9270"/>
          <w:tab w:val="left" w:pos="12870"/>
        </w:tabs>
        <w:spacing w:after="0"/>
        <w:ind w:right="90"/>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minus 1%</w:t>
      </w:r>
    </w:p>
    <w:p w14:paraId="6FD0E3A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Many </w:t>
      </w:r>
      <w:hyperlink r:id="rId58" w:tgtFrame="_blank" w:history="1">
        <w:r>
          <w:rPr>
            <w:rStyle w:val="Hyperlink"/>
            <w:rFonts w:ascii="Times New Roman" w:hAnsi="Times New Roman" w:cs="Times New Roman"/>
            <w:sz w:val="20"/>
            <w:szCs w:val="20"/>
          </w:rPr>
          <w:t>military jobs</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 xml:space="preserve">involve work as a vehicle or machinery mechanic. Although, in the civilian world, employees are more likely to work on a Toyota than a tank, the skills learned in military service should transfer well to positions as automotive service </w:t>
      </w:r>
      <w:hyperlink r:id="rId59" w:tgtFrame="_blank" w:history="1">
        <w:r>
          <w:rPr>
            <w:rStyle w:val="Hyperlink"/>
            <w:rFonts w:ascii="Times New Roman" w:hAnsi="Times New Roman" w:cs="Times New Roman"/>
            <w:sz w:val="20"/>
            <w:szCs w:val="20"/>
          </w:rPr>
          <w:t>technicians and mechanics</w:t>
        </w:r>
      </w:hyperlink>
      <w:r>
        <w:rPr>
          <w:rFonts w:ascii="Times New Roman" w:eastAsiaTheme="minorEastAsia" w:hAnsi="Times New Roman" w:cs="Times New Roman"/>
          <w:color w:val="000000"/>
          <w:sz w:val="20"/>
          <w:szCs w:val="20"/>
        </w:rPr>
        <w:t xml:space="preserve">.  General Motors, for one, offers free </w:t>
      </w:r>
      <w:hyperlink r:id="rId60" w:tgtFrame="_blank" w:history="1">
        <w:r>
          <w:rPr>
            <w:rStyle w:val="Hyperlink"/>
            <w:rFonts w:ascii="Times New Roman" w:hAnsi="Times New Roman" w:cs="Times New Roman"/>
            <w:sz w:val="20"/>
            <w:szCs w:val="20"/>
          </w:rPr>
          <w:t>web-based training</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to qualified veterans who are interested in technical or non-technical jobs at GM car dealerships.</w:t>
      </w:r>
    </w:p>
    <w:p w14:paraId="3BBB1F91"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4B6CEAD"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[Source:  </w:t>
      </w:r>
      <w:proofErr w:type="spellStart"/>
      <w:r>
        <w:rPr>
          <w:rFonts w:ascii="Times New Roman" w:eastAsiaTheme="minorEastAsia" w:hAnsi="Times New Roman" w:cs="Times New Roman"/>
          <w:color w:val="000000"/>
          <w:sz w:val="20"/>
          <w:szCs w:val="20"/>
        </w:rPr>
        <w:t>MoneyTalksNews</w:t>
      </w:r>
      <w:proofErr w:type="spellEnd"/>
      <w:r>
        <w:rPr>
          <w:rFonts w:ascii="Times New Roman" w:eastAsiaTheme="minorEastAsia" w:hAnsi="Times New Roman" w:cs="Times New Roman"/>
          <w:color w:val="000000"/>
          <w:sz w:val="20"/>
          <w:szCs w:val="20"/>
        </w:rPr>
        <w:t xml:space="preserve"> | Gael F. Cooper | November 1, 2019 ++]</w:t>
      </w:r>
    </w:p>
    <w:p w14:paraId="442383E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2187686B"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6CCE07C" w14:textId="77777777" w:rsidR="006E40AE" w:rsidRDefault="006E40AE" w:rsidP="006E40AE">
      <w:pPr>
        <w:autoSpaceDE w:val="0"/>
        <w:autoSpaceDN w:val="0"/>
        <w:adjustRightInd w:val="0"/>
        <w:jc w:val="center"/>
        <w:rPr>
          <w:rFonts w:ascii="Times New Roman" w:hAnsi="Times New Roman"/>
          <w:b/>
          <w:bCs/>
          <w:color w:val="3333FF"/>
          <w:sz w:val="28"/>
          <w:szCs w:val="28"/>
        </w:rPr>
      </w:pPr>
      <w:r>
        <w:rPr>
          <w:rFonts w:ascii="Times New Roman" w:hAnsi="Times New Roman"/>
          <w:b/>
          <w:bCs/>
          <w:color w:val="3333FF"/>
          <w:sz w:val="28"/>
          <w:szCs w:val="28"/>
        </w:rPr>
        <w:t>Vet Jobs</w:t>
      </w:r>
    </w:p>
    <w:p w14:paraId="0CCCCDFD"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14"/>
          <w:szCs w:val="14"/>
        </w:rPr>
      </w:pPr>
      <w:r>
        <w:rPr>
          <w:rFonts w:ascii="Times New Roman" w:hAnsi="Times New Roman"/>
          <w:b/>
          <w:iCs/>
          <w:color w:val="333333"/>
          <w:sz w:val="20"/>
          <w:szCs w:val="20"/>
        </w:rPr>
        <w:t>Update 258:  Confidence Boosters for Transitioning to a Civilian Career</w:t>
      </w:r>
    </w:p>
    <w:p w14:paraId="28072DB1"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4"/>
          <w:szCs w:val="14"/>
        </w:rPr>
      </w:pPr>
    </w:p>
    <w:p w14:paraId="36709D6B"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20"/>
          <w:szCs w:val="20"/>
        </w:rPr>
      </w:pPr>
      <w:r>
        <w:rPr>
          <w:rFonts w:ascii="Times New Roman" w:hAnsi="Times New Roman" w:cs="Times New Roman"/>
          <w:color w:val="000000"/>
          <w:sz w:val="20"/>
          <w:szCs w:val="20"/>
        </w:rPr>
        <w:t>Transitioning from military service to a civilian career comes with a host of emotions — excitement, hope and perhaps some uncertainty, especially in the wait for job offers. As you establish your “new normal” and move into a</w:t>
      </w:r>
      <w:r>
        <w:rPr>
          <w:rFonts w:ascii="Times New Roman" w:hAnsi="Times New Roman" w:cs="Times New Roman"/>
          <w:color w:val="0000FF"/>
          <w:sz w:val="20"/>
          <w:szCs w:val="20"/>
          <w:u w:val="single"/>
        </w:rPr>
        <w:t>new civilian career</w:t>
      </w:r>
      <w:r>
        <w:rPr>
          <w:rFonts w:ascii="Times New Roman" w:hAnsi="Times New Roman" w:cs="Times New Roman"/>
          <w:color w:val="000000"/>
          <w:sz w:val="20"/>
          <w:szCs w:val="20"/>
        </w:rPr>
        <w:t xml:space="preserve"> at VA or with another employer, maintaining a self-care routine can make that shift easier. Here are seven ways to boost your confidence as you transition from military to civilian employment.</w:t>
      </w:r>
    </w:p>
    <w:p w14:paraId="1953DB9A"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411C7298"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 xml:space="preserve">Check in with your friends.  </w:t>
      </w:r>
      <w:r>
        <w:rPr>
          <w:rFonts w:ascii="Times New Roman" w:hAnsi="Times New Roman" w:cs="Times New Roman"/>
          <w:color w:val="000000"/>
          <w:sz w:val="20"/>
          <w:szCs w:val="20"/>
        </w:rPr>
        <w:t>During your military career, you built a support system of contacts, and some of them may have already transitioned to a civilian career. Get talking! Opening up about your experiences solicits stories from other service members who made the move. Gain confidence knowing that you are not alone and learn strategies and tactics from others. Let friends know you’re building a job-search network and help them make valuable connections on your behalf.</w:t>
      </w:r>
    </w:p>
    <w:p w14:paraId="7B650E47"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6EE1AA8F"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Keep an exercise routine.  </w:t>
      </w:r>
      <w:r>
        <w:rPr>
          <w:rFonts w:ascii="Times New Roman" w:hAnsi="Times New Roman" w:cs="Times New Roman"/>
          <w:color w:val="000000"/>
          <w:sz w:val="20"/>
          <w:szCs w:val="20"/>
        </w:rPr>
        <w:t xml:space="preserve">In general, physical activity is great for our health. But in times of transition, it’s even more important to care for your physical and mental health. Exercise boosts your mood and gets you out of the house. Consider trying out a new sport or fitness class. Need to join a gym? Check out your local </w:t>
      </w:r>
      <w:hyperlink r:id="rId61" w:history="1">
        <w:r>
          <w:rPr>
            <w:rStyle w:val="Hyperlink"/>
            <w:rFonts w:ascii="Times New Roman" w:hAnsi="Times New Roman" w:cs="Times New Roman"/>
            <w:sz w:val="20"/>
            <w:szCs w:val="20"/>
          </w:rPr>
          <w:t>YMCA</w:t>
        </w:r>
      </w:hyperlink>
      <w:r>
        <w:rPr>
          <w:rFonts w:ascii="Times New Roman" w:hAnsi="Times New Roman" w:cs="Times New Roman"/>
          <w:color w:val="000000"/>
          <w:sz w:val="20"/>
          <w:szCs w:val="20"/>
        </w:rPr>
        <w:t>, which may partner with the area VA facility to offer special services and rates for Veterans. You never know who you might meet on the other end of the weight bench.</w:t>
      </w:r>
    </w:p>
    <w:p w14:paraId="62591806"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0EFB8390"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Attend military transition classes.  </w:t>
      </w:r>
      <w:r>
        <w:rPr>
          <w:rFonts w:ascii="Times New Roman" w:hAnsi="Times New Roman" w:cs="Times New Roman"/>
          <w:color w:val="000000"/>
          <w:sz w:val="20"/>
          <w:szCs w:val="20"/>
        </w:rPr>
        <w:t xml:space="preserve">The U.S. Department of Defense’s </w:t>
      </w:r>
      <w:hyperlink r:id="rId62" w:history="1">
        <w:r>
          <w:rPr>
            <w:rStyle w:val="Hyperlink"/>
            <w:rFonts w:ascii="Times New Roman" w:hAnsi="Times New Roman" w:cs="Times New Roman"/>
            <w:sz w:val="20"/>
            <w:szCs w:val="20"/>
          </w:rPr>
          <w:t xml:space="preserve">Transition Assistance Program </w:t>
        </w:r>
      </w:hyperlink>
      <w:r>
        <w:rPr>
          <w:rFonts w:ascii="Times New Roman" w:hAnsi="Times New Roman" w:cs="Times New Roman"/>
          <w:color w:val="000000"/>
          <w:sz w:val="20"/>
          <w:szCs w:val="20"/>
        </w:rPr>
        <w:t xml:space="preserve"> (TAP) offers military transition classes at every military installation, online and at other locations such as VA offices. TAP classes begin during your last year of service — after you have an identified separation plan. The program includes group classes particular to each service branch, briefings from VA and other agencies with Veteran programs, and job and transition counselors who can work with transitioning service members individually.</w:t>
      </w:r>
    </w:p>
    <w:p w14:paraId="61F2D592"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3BF82CF6"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Find a mentor.  </w:t>
      </w:r>
      <w:r>
        <w:rPr>
          <w:rFonts w:ascii="Times New Roman" w:hAnsi="Times New Roman" w:cs="Times New Roman"/>
          <w:color w:val="000000"/>
          <w:sz w:val="20"/>
          <w:szCs w:val="20"/>
        </w:rPr>
        <w:t xml:space="preserve">We all benefit from hearing stories from folks who have paved the way ahead of us. A mentor is a great resource in any job search, and especially for service members transitioning to civilian careers. Find someone who shares your values and have a clear idea of what you want to get out of the relationship. If you don’t have an ideal candidate in your network, search online for Veteran mentor matching programs like </w:t>
      </w:r>
      <w:hyperlink r:id="rId63" w:history="1">
        <w:proofErr w:type="spellStart"/>
        <w:r>
          <w:rPr>
            <w:rStyle w:val="Hyperlink"/>
            <w:rFonts w:ascii="Times New Roman" w:hAnsi="Times New Roman" w:cs="Times New Roman"/>
            <w:sz w:val="20"/>
            <w:szCs w:val="20"/>
          </w:rPr>
          <w:t>Veterati</w:t>
        </w:r>
        <w:proofErr w:type="spellEnd"/>
      </w:hyperlink>
      <w:r>
        <w:rPr>
          <w:rFonts w:ascii="Times New Roman" w:hAnsi="Times New Roman" w:cs="Times New Roman"/>
          <w:color w:val="000000"/>
          <w:sz w:val="20"/>
          <w:szCs w:val="20"/>
        </w:rPr>
        <w:t>.</w:t>
      </w:r>
    </w:p>
    <w:p w14:paraId="3AE1BAED"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00CCDC9C"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Seek out VA services.  </w:t>
      </w:r>
      <w:r>
        <w:rPr>
          <w:rFonts w:ascii="Times New Roman" w:hAnsi="Times New Roman" w:cs="Times New Roman"/>
          <w:color w:val="000000"/>
          <w:sz w:val="20"/>
          <w:szCs w:val="20"/>
        </w:rPr>
        <w:t xml:space="preserve">VA has you covered! We know the value of hiring Veterans and have many programs available to transitioning military service members. VA works with DoD to create TAP classes and briefings. VA for Vets aids transitioning members seeking post-service jobs. And through VA Careers, Veterans can identify themselves in the application process and get support from VA throughout the </w:t>
      </w:r>
      <w:hyperlink r:id="rId64" w:history="1">
        <w:r>
          <w:rPr>
            <w:rStyle w:val="Hyperlink"/>
            <w:rFonts w:ascii="Times New Roman" w:hAnsi="Times New Roman" w:cs="Times New Roman"/>
            <w:sz w:val="20"/>
            <w:szCs w:val="20"/>
          </w:rPr>
          <w:t>hiring process</w:t>
        </w:r>
      </w:hyperlink>
      <w:r>
        <w:rPr>
          <w:rFonts w:ascii="Times New Roman" w:hAnsi="Times New Roman" w:cs="Times New Roman"/>
          <w:color w:val="000000"/>
          <w:sz w:val="20"/>
          <w:szCs w:val="20"/>
        </w:rPr>
        <w:t>.</w:t>
      </w:r>
    </w:p>
    <w:p w14:paraId="4E37FD3A"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54FA6885"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Leverage online resources.  </w:t>
      </w:r>
      <w:r>
        <w:rPr>
          <w:rFonts w:ascii="Times New Roman" w:hAnsi="Times New Roman" w:cs="Times New Roman"/>
          <w:color w:val="000000"/>
          <w:sz w:val="20"/>
          <w:szCs w:val="20"/>
        </w:rPr>
        <w:t xml:space="preserve">There’s a multitude of online resources available to transitioning service members. You can find trainings, job boards, employers who specialize in hiring Veterans, mentoring resources and online chat help. VA Careers’ </w:t>
      </w:r>
      <w:r>
        <w:rPr>
          <w:rFonts w:ascii="Times New Roman" w:hAnsi="Times New Roman" w:cs="Times New Roman"/>
          <w:color w:val="0000FF"/>
          <w:sz w:val="20"/>
          <w:szCs w:val="20"/>
          <w:u w:val="single"/>
        </w:rPr>
        <w:t>Transitioning Military Personnel</w:t>
      </w:r>
      <w:r>
        <w:rPr>
          <w:rFonts w:ascii="Times New Roman" w:hAnsi="Times New Roman" w:cs="Times New Roman"/>
          <w:color w:val="000000"/>
          <w:sz w:val="20"/>
          <w:szCs w:val="20"/>
        </w:rPr>
        <w:t xml:space="preserve"> page and TAP are good places to start.</w:t>
      </w:r>
    </w:p>
    <w:p w14:paraId="2588A271"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05CC80A7"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Volunteer your time.  </w:t>
      </w:r>
      <w:r>
        <w:rPr>
          <w:rFonts w:ascii="Times New Roman" w:hAnsi="Times New Roman" w:cs="Times New Roman"/>
          <w:color w:val="000000"/>
          <w:sz w:val="20"/>
          <w:szCs w:val="20"/>
        </w:rPr>
        <w:t xml:space="preserve">If job offers don’t come right away, giving back is a great way to make new connections and establish yourself in the community. Volunteer in a field that’s similar to your chosen career path to get experience and build your resume. Many volunteer organizations like </w:t>
      </w:r>
      <w:hyperlink r:id="rId65" w:history="1">
        <w:r>
          <w:rPr>
            <w:rStyle w:val="Hyperlink"/>
            <w:rFonts w:ascii="Times New Roman" w:hAnsi="Times New Roman" w:cs="Times New Roman"/>
            <w:sz w:val="20"/>
            <w:szCs w:val="20"/>
          </w:rPr>
          <w:t>Habitat for Humanity</w:t>
        </w:r>
      </w:hyperlink>
      <w:r>
        <w:rPr>
          <w:rFonts w:ascii="Times New Roman" w:hAnsi="Times New Roman" w:cs="Times New Roman"/>
          <w:color w:val="000000"/>
          <w:sz w:val="20"/>
          <w:szCs w:val="20"/>
        </w:rPr>
        <w:t>, which builds homes for homeless families, have programs for Veterans that serve Veteran families. Your local VA facility may also have volunteer opportunities.</w:t>
      </w:r>
    </w:p>
    <w:p w14:paraId="1170319B"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182BBDDC" w14:textId="77777777" w:rsidR="006E40AE" w:rsidRDefault="006E40AE" w:rsidP="006E40AE">
      <w:pPr>
        <w:tabs>
          <w:tab w:val="left" w:pos="180"/>
          <w:tab w:val="left" w:pos="4410"/>
          <w:tab w:val="left" w:pos="9270"/>
          <w:tab w:val="left" w:pos="12870"/>
        </w:tabs>
        <w:ind w:right="90"/>
        <w:rPr>
          <w:rFonts w:ascii="Times New Roman" w:hAnsi="Times New Roman" w:cs="Times New Roman"/>
          <w:b/>
          <w:i/>
          <w:color w:val="000000"/>
          <w:sz w:val="20"/>
          <w:szCs w:val="20"/>
        </w:rPr>
      </w:pPr>
      <w:r>
        <w:rPr>
          <w:rFonts w:ascii="Times New Roman" w:hAnsi="Times New Roman" w:cs="Times New Roman"/>
          <w:b/>
          <w:i/>
          <w:color w:val="000000"/>
          <w:sz w:val="20"/>
          <w:szCs w:val="20"/>
        </w:rPr>
        <w:t>Choose a VA career today</w:t>
      </w:r>
    </w:p>
    <w:p w14:paraId="611F5D63"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20"/>
          <w:szCs w:val="20"/>
        </w:rPr>
      </w:pPr>
      <w:r>
        <w:rPr>
          <w:rFonts w:ascii="Times New Roman" w:hAnsi="Times New Roman" w:cs="Times New Roman"/>
          <w:color w:val="000000"/>
          <w:sz w:val="20"/>
          <w:szCs w:val="20"/>
        </w:rPr>
        <w:t>Start your next mission at VA or another employer using these self-care tips and other confidence-boosters.</w:t>
      </w:r>
    </w:p>
    <w:p w14:paraId="0B4E8F36"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4"/>
          <w:szCs w:val="4"/>
        </w:rPr>
      </w:pPr>
    </w:p>
    <w:p w14:paraId="5FD8C1D6"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LEARN about post-military VA careers in the </w:t>
      </w:r>
      <w:hyperlink r:id="rId66" w:history="1">
        <w:r>
          <w:rPr>
            <w:rStyle w:val="Hyperlink"/>
            <w:rFonts w:ascii="Times New Roman" w:eastAsia="Times New Roman" w:hAnsi="Times New Roman" w:cs="Times New Roman"/>
            <w:sz w:val="20"/>
            <w:szCs w:val="20"/>
          </w:rPr>
          <w:t>transitioning military flyer</w:t>
        </w:r>
      </w:hyperlink>
      <w:r>
        <w:rPr>
          <w:rFonts w:ascii="Times New Roman" w:eastAsia="Times New Roman" w:hAnsi="Times New Roman" w:cs="Times New Roman"/>
          <w:sz w:val="20"/>
          <w:szCs w:val="20"/>
        </w:rPr>
        <w:t xml:space="preserve"> (pdf).</w:t>
      </w:r>
    </w:p>
    <w:p w14:paraId="199129ED"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EXPLORE how to </w:t>
      </w:r>
      <w:hyperlink r:id="rId67" w:history="1">
        <w:r>
          <w:rPr>
            <w:rStyle w:val="Hyperlink"/>
            <w:rFonts w:ascii="Times New Roman" w:eastAsia="Times New Roman" w:hAnsi="Times New Roman" w:cs="Times New Roman"/>
            <w:sz w:val="20"/>
            <w:szCs w:val="20"/>
          </w:rPr>
          <w:t>transition to a VA career</w:t>
        </w:r>
      </w:hyperlink>
      <w:r>
        <w:rPr>
          <w:rFonts w:ascii="Times New Roman" w:eastAsia="Times New Roman" w:hAnsi="Times New Roman" w:cs="Times New Roman"/>
          <w:sz w:val="20"/>
          <w:szCs w:val="20"/>
        </w:rPr>
        <w:t>.</w:t>
      </w:r>
    </w:p>
    <w:p w14:paraId="71023440"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CONNECT with your transition benefits through DOD’s </w:t>
      </w:r>
      <w:hyperlink r:id="rId68" w:history="1">
        <w:r>
          <w:rPr>
            <w:rStyle w:val="Hyperlink"/>
            <w:rFonts w:ascii="Times New Roman" w:eastAsia="Times New Roman" w:hAnsi="Times New Roman" w:cs="Times New Roman"/>
            <w:sz w:val="20"/>
            <w:szCs w:val="20"/>
          </w:rPr>
          <w:t>Transition Assistance Program</w:t>
        </w:r>
      </w:hyperlink>
      <w:r>
        <w:rPr>
          <w:rFonts w:ascii="Times New Roman" w:eastAsia="Times New Roman" w:hAnsi="Times New Roman" w:cs="Times New Roman"/>
          <w:sz w:val="20"/>
          <w:szCs w:val="20"/>
        </w:rPr>
        <w:t>.</w:t>
      </w:r>
    </w:p>
    <w:p w14:paraId="7C9B5C34"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SEARCH VA careers at </w:t>
      </w:r>
      <w:hyperlink r:id="rId69" w:history="1">
        <w:r>
          <w:rPr>
            <w:rStyle w:val="Hyperlink"/>
            <w:rFonts w:ascii="Times New Roman" w:eastAsia="Times New Roman" w:hAnsi="Times New Roman" w:cs="Times New Roman"/>
            <w:sz w:val="20"/>
            <w:szCs w:val="20"/>
          </w:rPr>
          <w:t>VAcareers.va.gov</w:t>
        </w:r>
      </w:hyperlink>
      <w:r>
        <w:rPr>
          <w:rFonts w:ascii="Times New Roman" w:eastAsia="Times New Roman" w:hAnsi="Times New Roman" w:cs="Times New Roman"/>
          <w:sz w:val="20"/>
          <w:szCs w:val="20"/>
        </w:rPr>
        <w:t>.</w:t>
      </w:r>
    </w:p>
    <w:p w14:paraId="6F2D38E3"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CONTACT a </w:t>
      </w:r>
      <w:hyperlink r:id="rId70" w:history="1">
        <w:r>
          <w:rPr>
            <w:rStyle w:val="Hyperlink"/>
            <w:rFonts w:ascii="Times New Roman" w:eastAsia="Times New Roman" w:hAnsi="Times New Roman" w:cs="Times New Roman"/>
            <w:sz w:val="20"/>
            <w:szCs w:val="20"/>
            <w:shd w:val="clear" w:color="auto" w:fill="FFFFFF"/>
          </w:rPr>
          <w:t>VA recruiter</w:t>
        </w:r>
      </w:hyperlink>
      <w:r>
        <w:rPr>
          <w:rFonts w:ascii="Times New Roman" w:eastAsia="Times New Roman" w:hAnsi="Times New Roman" w:cs="Times New Roman"/>
          <w:sz w:val="20"/>
          <w:szCs w:val="20"/>
        </w:rPr>
        <w:t xml:space="preserve"> to see what VA Careers may be a good fit for your job transition.</w:t>
      </w:r>
    </w:p>
    <w:p w14:paraId="34EC625D"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6B865409"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20"/>
          <w:szCs w:val="20"/>
        </w:rPr>
      </w:pPr>
      <w:r>
        <w:rPr>
          <w:rFonts w:ascii="Times New Roman" w:hAnsi="Times New Roman" w:cs="Times New Roman"/>
          <w:color w:val="000000"/>
          <w:sz w:val="20"/>
          <w:szCs w:val="20"/>
        </w:rPr>
        <w:t xml:space="preserve">[Source:  </w:t>
      </w:r>
      <w:proofErr w:type="spellStart"/>
      <w:r>
        <w:rPr>
          <w:rFonts w:ascii="Times New Roman" w:hAnsi="Times New Roman" w:cs="Times New Roman"/>
          <w:color w:val="000000"/>
          <w:sz w:val="20"/>
          <w:szCs w:val="20"/>
        </w:rPr>
        <w:t>MoneyTalksNews</w:t>
      </w:r>
      <w:proofErr w:type="spellEnd"/>
      <w:r>
        <w:rPr>
          <w:rFonts w:ascii="Times New Roman" w:hAnsi="Times New Roman" w:cs="Times New Roman"/>
          <w:color w:val="000000"/>
          <w:sz w:val="20"/>
          <w:szCs w:val="20"/>
        </w:rPr>
        <w:t xml:space="preserve"> | Gael F. Cooper | November 1, 2019 ++]</w:t>
      </w:r>
    </w:p>
    <w:p w14:paraId="1B52DDB3"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p>
    <w:p w14:paraId="550FDC64"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C86C34A"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4"/>
          <w:szCs w:val="14"/>
        </w:rPr>
      </w:pPr>
    </w:p>
    <w:p w14:paraId="38FEDB5B" w14:textId="77777777" w:rsidR="006E40AE" w:rsidRDefault="006E40AE" w:rsidP="006E40AE">
      <w:pPr>
        <w:autoSpaceDE w:val="0"/>
        <w:autoSpaceDN w:val="0"/>
        <w:adjustRightInd w:val="0"/>
        <w:jc w:val="center"/>
        <w:rPr>
          <w:rFonts w:ascii="Times New Roman" w:hAnsi="Times New Roman"/>
          <w:b/>
          <w:bCs/>
          <w:color w:val="3333FF"/>
          <w:sz w:val="28"/>
          <w:szCs w:val="28"/>
        </w:rPr>
      </w:pPr>
      <w:r>
        <w:rPr>
          <w:rFonts w:ascii="Times New Roman" w:hAnsi="Times New Roman"/>
          <w:b/>
          <w:bCs/>
          <w:color w:val="3333FF"/>
          <w:sz w:val="28"/>
          <w:szCs w:val="28"/>
        </w:rPr>
        <w:t>Vet Jobs</w:t>
      </w:r>
    </w:p>
    <w:p w14:paraId="2431F3FF" w14:textId="77777777" w:rsidR="006E40AE" w:rsidRDefault="006E40AE" w:rsidP="006E40AE">
      <w:pPr>
        <w:tabs>
          <w:tab w:val="left" w:pos="180"/>
          <w:tab w:val="left" w:pos="4410"/>
          <w:tab w:val="left" w:pos="9270"/>
          <w:tab w:val="left" w:pos="12870"/>
        </w:tabs>
        <w:ind w:right="90"/>
        <w:jc w:val="center"/>
        <w:rPr>
          <w:rFonts w:ascii="Times New Roman" w:hAnsi="Times New Roman"/>
          <w:color w:val="000000"/>
          <w:sz w:val="20"/>
          <w:szCs w:val="20"/>
        </w:rPr>
      </w:pPr>
      <w:r>
        <w:rPr>
          <w:rFonts w:ascii="Times New Roman" w:hAnsi="Times New Roman"/>
          <w:b/>
          <w:iCs/>
          <w:color w:val="333333"/>
          <w:sz w:val="20"/>
          <w:szCs w:val="20"/>
        </w:rPr>
        <w:t xml:space="preserve">Update 259:  In NOV 310,000 Vets Nationwide Looking </w:t>
      </w:r>
      <w:proofErr w:type="gramStart"/>
      <w:r>
        <w:rPr>
          <w:rFonts w:ascii="Times New Roman" w:hAnsi="Times New Roman"/>
          <w:b/>
          <w:iCs/>
          <w:color w:val="333333"/>
          <w:sz w:val="20"/>
          <w:szCs w:val="20"/>
        </w:rPr>
        <w:t>For</w:t>
      </w:r>
      <w:proofErr w:type="gramEnd"/>
      <w:r>
        <w:rPr>
          <w:rFonts w:ascii="Times New Roman" w:hAnsi="Times New Roman"/>
          <w:b/>
          <w:iCs/>
          <w:color w:val="333333"/>
          <w:sz w:val="20"/>
          <w:szCs w:val="20"/>
        </w:rPr>
        <w:t xml:space="preserve"> Work</w:t>
      </w:r>
    </w:p>
    <w:p w14:paraId="2B6A517C" w14:textId="77777777" w:rsidR="006E40AE" w:rsidRDefault="006E40AE" w:rsidP="006E40AE">
      <w:pPr>
        <w:tabs>
          <w:tab w:val="left" w:pos="180"/>
          <w:tab w:val="left" w:pos="4410"/>
          <w:tab w:val="left" w:pos="9270"/>
          <w:tab w:val="left" w:pos="12870"/>
        </w:tabs>
        <w:ind w:right="90"/>
        <w:rPr>
          <w:rFonts w:ascii="Times New Roman" w:hAnsi="Times New Roman"/>
          <w:color w:val="000000"/>
          <w:sz w:val="14"/>
          <w:szCs w:val="14"/>
        </w:rPr>
      </w:pPr>
    </w:p>
    <w:p w14:paraId="28C4BF57"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r>
        <w:rPr>
          <w:rFonts w:ascii="Times New Roman" w:hAnsi="Times New Roman"/>
          <w:color w:val="000000"/>
          <w:sz w:val="20"/>
          <w:szCs w:val="20"/>
        </w:rPr>
        <w:t xml:space="preserve">Veterans unemployment rose again in November even as the national jobless rate decreased slightly, with about 35,000 more veterans reporting problems finding work than the month before. On 6 DEC the Bureau of Labor Statistics announced the </w:t>
      </w:r>
      <w:proofErr w:type="gramStart"/>
      <w:r>
        <w:rPr>
          <w:rFonts w:ascii="Times New Roman" w:hAnsi="Times New Roman"/>
          <w:color w:val="000000"/>
          <w:sz w:val="20"/>
          <w:szCs w:val="20"/>
        </w:rPr>
        <w:t>veterans</w:t>
      </w:r>
      <w:proofErr w:type="gramEnd"/>
      <w:r>
        <w:rPr>
          <w:rFonts w:ascii="Times New Roman" w:hAnsi="Times New Roman"/>
          <w:color w:val="000000"/>
          <w:sz w:val="20"/>
          <w:szCs w:val="20"/>
        </w:rPr>
        <w:t xml:space="preserve"> unemployment rate rose from 3.0 percent in October to 3.4 percent in November. The rise among veterans of the Iraq and Afghanistan wars era was even larger, jumping from 3.5 percent to 4.7 percent. The estimates translate into about 310,000 veterans nationwide looking for work, a figure that has fluctuated throughout the year. In the first half of 2019, the BLS estimates on </w:t>
      </w:r>
      <w:proofErr w:type="gramStart"/>
      <w:r>
        <w:rPr>
          <w:rFonts w:ascii="Times New Roman" w:hAnsi="Times New Roman"/>
          <w:color w:val="000000"/>
          <w:sz w:val="20"/>
          <w:szCs w:val="20"/>
        </w:rPr>
        <w:t>veterans</w:t>
      </w:r>
      <w:proofErr w:type="gramEnd"/>
      <w:r>
        <w:rPr>
          <w:rFonts w:ascii="Times New Roman" w:hAnsi="Times New Roman"/>
          <w:color w:val="000000"/>
          <w:sz w:val="20"/>
          <w:szCs w:val="20"/>
        </w:rPr>
        <w:t xml:space="preserve"> unemployment were below 3.0 percent for four consecutive months, but have risen slowly since then.</w:t>
      </w:r>
    </w:p>
    <w:p w14:paraId="1EED366A" w14:textId="77777777" w:rsidR="006E40AE" w:rsidRDefault="006E40AE" w:rsidP="006E40AE">
      <w:pPr>
        <w:tabs>
          <w:tab w:val="left" w:pos="180"/>
          <w:tab w:val="left" w:pos="4410"/>
          <w:tab w:val="left" w:pos="9270"/>
          <w:tab w:val="left" w:pos="12870"/>
        </w:tabs>
        <w:ind w:right="90"/>
        <w:rPr>
          <w:rFonts w:ascii="Times New Roman" w:hAnsi="Times New Roman"/>
          <w:color w:val="000000"/>
          <w:sz w:val="10"/>
          <w:szCs w:val="10"/>
        </w:rPr>
      </w:pPr>
    </w:p>
    <w:p w14:paraId="0D4D30C4"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r>
        <w:rPr>
          <w:rFonts w:ascii="Times New Roman" w:hAnsi="Times New Roman"/>
          <w:color w:val="000000"/>
          <w:sz w:val="20"/>
          <w:szCs w:val="20"/>
        </w:rPr>
        <w:t xml:space="preserve">     The national unemployment rate fell to 3.5 percent in November, matching its lowest mark of the year. Employment experts have cautioned against focusing too closely on monthly changes in unemployment for sub-groups within the Labor Department’s surveys of American workers, because small changes in sample sizes can produce significant moves in the numbers. And even with the rise in overall </w:t>
      </w:r>
      <w:proofErr w:type="gramStart"/>
      <w:r>
        <w:rPr>
          <w:rFonts w:ascii="Times New Roman" w:hAnsi="Times New Roman"/>
          <w:color w:val="000000"/>
          <w:sz w:val="20"/>
          <w:szCs w:val="20"/>
        </w:rPr>
        <w:t>veterans</w:t>
      </w:r>
      <w:proofErr w:type="gramEnd"/>
      <w:r>
        <w:rPr>
          <w:rFonts w:ascii="Times New Roman" w:hAnsi="Times New Roman"/>
          <w:color w:val="000000"/>
          <w:sz w:val="20"/>
          <w:szCs w:val="20"/>
        </w:rPr>
        <w:t xml:space="preserve"> unemployment, November marked the 19th month in a row that veterans unemployment has been lower than the national rate. That figure hasn’t been above the national civilian rate since December 2016. About 8.9 million veterans are in the American workforce today, according to BLS estimates. About 9.5 million veterans are out of the labor force, either because of age or injuries.  [Source:  </w:t>
      </w:r>
      <w:proofErr w:type="spellStart"/>
      <w:r>
        <w:rPr>
          <w:rFonts w:ascii="Times New Roman" w:hAnsi="Times New Roman"/>
          <w:color w:val="000000"/>
          <w:sz w:val="20"/>
          <w:szCs w:val="20"/>
        </w:rPr>
        <w:t>MilitaryTimes</w:t>
      </w:r>
      <w:proofErr w:type="spellEnd"/>
      <w:r>
        <w:rPr>
          <w:rFonts w:ascii="Times New Roman" w:hAnsi="Times New Roman"/>
          <w:color w:val="000000"/>
          <w:sz w:val="20"/>
          <w:szCs w:val="20"/>
        </w:rPr>
        <w:t xml:space="preserve"> | Leo Shane III | December 6, 2019 ++]</w:t>
      </w:r>
    </w:p>
    <w:p w14:paraId="655481C7"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p>
    <w:p w14:paraId="7603A06F" w14:textId="77777777" w:rsidR="006E40AE" w:rsidRDefault="006E40AE" w:rsidP="006E40AE">
      <w:pPr>
        <w:tabs>
          <w:tab w:val="left" w:pos="180"/>
          <w:tab w:val="left" w:pos="4410"/>
          <w:tab w:val="left" w:pos="9270"/>
          <w:tab w:val="left" w:pos="12870"/>
        </w:tabs>
        <w:ind w:right="90"/>
        <w:jc w:val="center"/>
        <w:rPr>
          <w:rFonts w:ascii="Times New Roman" w:hAnsi="Times New Roman"/>
          <w:color w:val="000000"/>
          <w:sz w:val="20"/>
          <w:szCs w:val="20"/>
        </w:rPr>
      </w:pPr>
      <w:r>
        <w:rPr>
          <w:rFonts w:ascii="Times New Roman" w:hAnsi="Times New Roman"/>
          <w:sz w:val="20"/>
          <w:szCs w:val="20"/>
        </w:rPr>
        <w:t>*********************</w:t>
      </w:r>
    </w:p>
    <w:p w14:paraId="3262E758"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Vet Suicide</w:t>
      </w:r>
    </w:p>
    <w:p w14:paraId="1751F5A3"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hAnsi="Times New Roman"/>
          <w:b/>
          <w:sz w:val="20"/>
          <w:szCs w:val="20"/>
        </w:rPr>
        <w:t xml:space="preserve">Update 42:  </w:t>
      </w:r>
      <w:r>
        <w:rPr>
          <w:rFonts w:ascii="Times New Roman" w:eastAsiaTheme="minorEastAsia" w:hAnsi="Times New Roman" w:cs="Times New Roman"/>
          <w:b/>
          <w:sz w:val="20"/>
          <w:szCs w:val="20"/>
        </w:rPr>
        <w:t>No Wrong Door Approach for Assistance</w:t>
      </w:r>
    </w:p>
    <w:p w14:paraId="3E49197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4"/>
          <w:szCs w:val="14"/>
        </w:rPr>
      </w:pPr>
    </w:p>
    <w:p w14:paraId="1562233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Lawmakers are at odds with the Department of Veterans Affairs over a bill meant to tackle the high veteran suicide rate. More than half of the roughly 17 veterans who commit suicide everyday are not under the Veterans Health Administration's care, so the VA and </w:t>
      </w:r>
      <w:proofErr w:type="gramStart"/>
      <w:r>
        <w:rPr>
          <w:rFonts w:ascii="Times New Roman" w:eastAsiaTheme="minorEastAsia" w:hAnsi="Times New Roman" w:cs="Times New Roman"/>
          <w:sz w:val="20"/>
          <w:szCs w:val="20"/>
        </w:rPr>
        <w:t>veterans</w:t>
      </w:r>
      <w:proofErr w:type="gramEnd"/>
      <w:r>
        <w:rPr>
          <w:rFonts w:ascii="Times New Roman" w:eastAsiaTheme="minorEastAsia" w:hAnsi="Times New Roman" w:cs="Times New Roman"/>
          <w:sz w:val="20"/>
          <w:szCs w:val="20"/>
        </w:rPr>
        <w:t xml:space="preserve"> advocacy groups are pushing for a "No Wrong Door" approach. This means those veterans in crisis or on a path to crisis could go to any group to get the care they need. But Congress, the VA and the advocacy groups have not reached a compromise on which groups should qualify for VA grants to run veteran suicide prevention programs under the Improve Well-Being for Veterans Act (H.R. 3495) introduced in the House 26 JUN by Rep. Bergman, Jack (R-MI-1)</w:t>
      </w:r>
    </w:p>
    <w:p w14:paraId="70ED2DDF"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5605B5C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Another hearing was scheduled for 6 DEC to discuss a compromise amendment put up by House Committee on Veterans Affairs Chairman Mark Takano (D-CA). "By allowing VA to responsibly partner with the community organizations already serving veterans," Takano said in a news release, "we can protect VA's expertise in providing clinical care and begin to reach the 60 percent of veterans not using VA health care. Through this public health </w:t>
      </w:r>
      <w:r>
        <w:rPr>
          <w:rFonts w:ascii="Times New Roman" w:eastAsiaTheme="minorEastAsia" w:hAnsi="Times New Roman" w:cs="Times New Roman"/>
          <w:sz w:val="20"/>
          <w:szCs w:val="20"/>
        </w:rPr>
        <w:lastRenderedPageBreak/>
        <w:t>approach, I believe we can reduce the overall number of veteran suicides."</w:t>
      </w:r>
      <w:r>
        <w:t xml:space="preserve"> </w:t>
      </w:r>
      <w:r>
        <w:rPr>
          <w:rFonts w:ascii="Times New Roman" w:eastAsiaTheme="minorEastAsia" w:hAnsi="Times New Roman" w:cs="Times New Roman"/>
          <w:sz w:val="20"/>
          <w:szCs w:val="20"/>
        </w:rPr>
        <w:t>The bill passed the committee and can now be voted on by the full House of Representatives.</w:t>
      </w:r>
    </w:p>
    <w:p w14:paraId="341A7CC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773121E6"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Opposition to the bipartisan bill's current language has come from the American Federation of Government Employees, the Veterans of Foreign Wars and a coalition of VA health provider interest groups, among other advocates. They sent letters to the committee in November voicing varying degrees of opposition to the language. One group called the legislation "simply the wrong bill at the wrong time," while others were "concerned" it replicates a lane for care that was created under the Mission Act, a law passed last year that lets veterans go to private medical providers.</w:t>
      </w:r>
    </w:p>
    <w:p w14:paraId="32EE655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7EB1E2DC"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"VA has wraparound services that already exist and are funded," Ramsey </w:t>
      </w:r>
      <w:proofErr w:type="spellStart"/>
      <w:r>
        <w:rPr>
          <w:rFonts w:ascii="Times New Roman" w:eastAsiaTheme="minorEastAsia" w:hAnsi="Times New Roman" w:cs="Times New Roman"/>
          <w:sz w:val="20"/>
          <w:szCs w:val="20"/>
        </w:rPr>
        <w:t>Sulayman</w:t>
      </w:r>
      <w:proofErr w:type="spellEnd"/>
      <w:r>
        <w:rPr>
          <w:rFonts w:ascii="Times New Roman" w:eastAsiaTheme="minorEastAsia" w:hAnsi="Times New Roman" w:cs="Times New Roman"/>
          <w:sz w:val="20"/>
          <w:szCs w:val="20"/>
        </w:rPr>
        <w:t>, VFW National Legislative Service associate director, said in a letter to the committee 20 NOV. "If the goal of H.R. 3495 is to 'catch' veterans in the community who are not using VA with a safety net of VA grant-supported community programs, the question becomes what to do with the cohort once they have been identified?" He said the VFW believes the obvious answer is to connect those veterans to the VA or other health care options for which they are eligible, such as Tricare, Medicare or employer-sponsored insurance.</w:t>
      </w:r>
    </w:p>
    <w:p w14:paraId="09591D98"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3AD0F38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VA Secretary Robert </w:t>
      </w:r>
      <w:proofErr w:type="spellStart"/>
      <w:r>
        <w:rPr>
          <w:rFonts w:ascii="Times New Roman" w:eastAsiaTheme="minorEastAsia" w:hAnsi="Times New Roman" w:cs="Times New Roman"/>
          <w:sz w:val="20"/>
          <w:szCs w:val="20"/>
        </w:rPr>
        <w:t>Wilkie</w:t>
      </w:r>
      <w:proofErr w:type="spellEnd"/>
      <w:r>
        <w:rPr>
          <w:rFonts w:ascii="Times New Roman" w:eastAsiaTheme="minorEastAsia" w:hAnsi="Times New Roman" w:cs="Times New Roman"/>
          <w:sz w:val="20"/>
          <w:szCs w:val="20"/>
        </w:rPr>
        <w:t xml:space="preserve"> does not share those concerns and opposed Takano's compromise amendment in a letter Wednesday. "Efforts by the Congress to prohibit, disincentivize, or dissuade such care and exclude lesser-known groups from participating in this legislative solution will hinder VA and our partners from reaching those veterans we all agree need and deserve our best efforts," he wrote. "They should never find a 'locked door' or be shifted away when they come for help." He said care for veterans had been "hindered by a disjointed and poorly-coordinated effort that often put the onus on the person in crisis to find the resources and support that was best suited to them, sometimes by trial and error and at the risk of their well-being."  [Source:  Military.com | Dorothy Mills-Gregg | December 5, 2019 ++]</w:t>
      </w:r>
    </w:p>
    <w:p w14:paraId="7D1AB14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040F8541"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8674D2C"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 xml:space="preserve">Military Child Citizenship </w:t>
      </w:r>
    </w:p>
    <w:p w14:paraId="0E088760" w14:textId="77777777" w:rsidR="001F464F" w:rsidRDefault="001F464F" w:rsidP="001F464F">
      <w:pPr>
        <w:tabs>
          <w:tab w:val="left" w:pos="180"/>
          <w:tab w:val="left" w:pos="4410"/>
          <w:tab w:val="left" w:pos="9270"/>
          <w:tab w:val="left" w:pos="12870"/>
        </w:tabs>
        <w:ind w:right="90"/>
        <w:jc w:val="center"/>
        <w:rPr>
          <w:rFonts w:ascii="Times New Roman" w:hAnsi="Times New Roman"/>
          <w:b/>
          <w:sz w:val="20"/>
          <w:szCs w:val="20"/>
        </w:rPr>
      </w:pPr>
      <w:r>
        <w:rPr>
          <w:rFonts w:ascii="Times New Roman" w:hAnsi="Times New Roman"/>
          <w:b/>
          <w:sz w:val="20"/>
          <w:szCs w:val="20"/>
        </w:rPr>
        <w:t>Update 01:  H.R.4801/S.2679 | Citizenship for Children of Military Members</w:t>
      </w:r>
    </w:p>
    <w:p w14:paraId="783E210C"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4"/>
          <w:szCs w:val="14"/>
        </w:rPr>
      </w:pPr>
    </w:p>
    <w:p w14:paraId="0286CBE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U.S. government allows noncitizens to serve in the armed forces and federal government, and may give them posts abroad just as they would citizen soldiers. Generally, anybody born to U.S. citizen parents who were physically outside the country during the birth have nonetheless been considered citizens. Also, children of these noncitizens have generally also been granted automatic citizenship at birth. However, the Trump Administration changed that policy in August. Some children of U.S. military members and government employees will no longer automatically acquire citizenship if born outside the country. The policy took effect October 29, 2019.</w:t>
      </w:r>
    </w:p>
    <w:p w14:paraId="08488721"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6174B14A"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After some confusion upon the policy’s initial announcement, U.S. Citizenship and Immigration Services Director Ken </w:t>
      </w:r>
      <w:proofErr w:type="spellStart"/>
      <w:r>
        <w:rPr>
          <w:rFonts w:ascii="Times New Roman" w:eastAsiaTheme="minorEastAsia" w:hAnsi="Times New Roman" w:cs="Times New Roman"/>
          <w:sz w:val="20"/>
          <w:szCs w:val="20"/>
        </w:rPr>
        <w:t>Cuccinnelli</w:t>
      </w:r>
      <w:proofErr w:type="spellEnd"/>
      <w:r>
        <w:rPr>
          <w:rFonts w:ascii="Times New Roman" w:eastAsiaTheme="minorEastAsia" w:hAnsi="Times New Roman" w:cs="Times New Roman"/>
          <w:sz w:val="20"/>
          <w:szCs w:val="20"/>
        </w:rPr>
        <w:t xml:space="preserve"> clarified on Twitter that the policy should not affect children who were born abroad as U.S. citizens. They’ve been given citizenship at birth, and should remain so. Rather, this policy will supposedly only affect children born abroad to noncitizen military members or federal employees. However, the policy’s actual text is confusingly worded and more ambiguous so there is concern that, as a result, the children of citizens could also lose automatic citizenship.</w:t>
      </w:r>
    </w:p>
    <w:p w14:paraId="54C24C79"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3CFC9E6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The bipartisan Citizenship for Children of Military Members and Civil Servants Act would guarantee citizenship for anyone born to U.S. citizen parents stationed overseas, including military members and federal workers. The new law would not affect existing rules on noncitizens stationed overseas. The House version was introduced on October 23 as bill number H.R. 4803, by Rep. Doug Collins (R-Ga.) and Rep. Jerrold Nadler (D-NY-10) to ensure that children of deployed military and government families benefit from provision of U.S. law that confers automatic U.S. citizenship and are not disadvantaged because their parents are serving our country abroad. The Senate version was introduced the same day as bill number S. 2679, by Sen. Tammy Duckworth (D-IL).   The House version was voted on, passed, and forwarded to the Senate on 4 DEC.  [Source:  VFW Action corps Weekly | December 6, 2019 ++]</w:t>
      </w:r>
      <w:r>
        <w:rPr>
          <w:rFonts w:ascii="Times New Roman" w:eastAsiaTheme="minorEastAsia" w:hAnsi="Times New Roman" w:cs="Times New Roman"/>
          <w:sz w:val="20"/>
          <w:szCs w:val="20"/>
        </w:rPr>
        <w:t> </w:t>
      </w:r>
    </w:p>
    <w:p w14:paraId="42553367"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p>
    <w:p w14:paraId="59A1BE6C" w14:textId="77777777" w:rsidR="001F464F" w:rsidRDefault="001F464F" w:rsidP="001F464F">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CF35D57" w14:textId="77777777" w:rsidR="001F464F" w:rsidRDefault="001F464F" w:rsidP="001F464F">
      <w:pPr>
        <w:tabs>
          <w:tab w:val="left" w:pos="180"/>
          <w:tab w:val="left" w:pos="4410"/>
          <w:tab w:val="left" w:pos="9270"/>
          <w:tab w:val="left" w:pos="12870"/>
        </w:tabs>
        <w:ind w:right="90"/>
        <w:jc w:val="center"/>
        <w:rPr>
          <w:rFonts w:ascii="Times New Roman" w:hAnsi="Times New Roman"/>
          <w:b/>
          <w:bCs/>
          <w:color w:val="0000FF"/>
          <w:sz w:val="28"/>
          <w:szCs w:val="28"/>
        </w:rPr>
      </w:pPr>
      <w:r>
        <w:rPr>
          <w:rFonts w:ascii="Times New Roman" w:hAnsi="Times New Roman"/>
          <w:b/>
          <w:bCs/>
          <w:color w:val="0000FF"/>
          <w:sz w:val="28"/>
          <w:szCs w:val="28"/>
        </w:rPr>
        <w:t>VA Pension Poachers</w:t>
      </w:r>
    </w:p>
    <w:p w14:paraId="1F50C985" w14:textId="77777777" w:rsidR="001F464F" w:rsidRDefault="001F464F" w:rsidP="001F464F">
      <w:pPr>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Update 02:  S.2988 | Veteran Pension Protection Act</w:t>
      </w:r>
    </w:p>
    <w:p w14:paraId="794FB0FB" w14:textId="77777777" w:rsidR="001F464F" w:rsidRDefault="001F464F" w:rsidP="001F464F">
      <w:pPr>
        <w:rPr>
          <w:rFonts w:ascii="Times New Roman" w:eastAsiaTheme="minorEastAsia" w:hAnsi="Times New Roman" w:cs="Times New Roman"/>
          <w:sz w:val="14"/>
          <w:szCs w:val="14"/>
        </w:rPr>
      </w:pPr>
      <w:r>
        <w:rPr>
          <w:rFonts w:ascii="Times New Roman" w:eastAsiaTheme="minorEastAsia" w:hAnsi="Times New Roman" w:cs="Times New Roman"/>
          <w:sz w:val="14"/>
          <w:szCs w:val="14"/>
        </w:rPr>
        <w:t>-</w:t>
      </w:r>
    </w:p>
    <w:p w14:paraId="014579D5"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Four U.S. senators introduced a bipartisan bill the week of 6 DEC to protect military veterans from the benefits and pension schemes exposed last month by The Greenville News' "Indebted" investigation. The </w:t>
      </w:r>
      <w:r>
        <w:rPr>
          <w:rFonts w:ascii="Times New Roman" w:eastAsiaTheme="minorEastAsia" w:hAnsi="Times New Roman" w:cs="Times New Roman"/>
          <w:b/>
          <w:color w:val="C00000"/>
          <w:sz w:val="20"/>
          <w:szCs w:val="20"/>
        </w:rPr>
        <w:t xml:space="preserve">Veteran Pension Protection Act </w:t>
      </w:r>
      <w:r>
        <w:rPr>
          <w:rFonts w:ascii="Times New Roman" w:eastAsiaTheme="minorEastAsia" w:hAnsi="Times New Roman" w:cs="Times New Roman"/>
          <w:sz w:val="20"/>
          <w:szCs w:val="20"/>
        </w:rPr>
        <w:t xml:space="preserve">would require the Department of Veterans Affairs to track victims, scammers and trends to proactively protect veterans and survivors across the nation from predatory pension poachers. The measure's sponsors include two Democrats — U.S. Sen. Jon Tester of Montana and U.S. Sen. Bob Casey of Pennsylvania — and two Republicans — U.S. Sen. Susan Collins of Maine and U.S. Sen. Steve </w:t>
      </w:r>
      <w:proofErr w:type="spellStart"/>
      <w:r>
        <w:rPr>
          <w:rFonts w:ascii="Times New Roman" w:eastAsiaTheme="minorEastAsia" w:hAnsi="Times New Roman" w:cs="Times New Roman"/>
          <w:sz w:val="20"/>
          <w:szCs w:val="20"/>
        </w:rPr>
        <w:t>Daines</w:t>
      </w:r>
      <w:proofErr w:type="spellEnd"/>
      <w:r>
        <w:rPr>
          <w:rFonts w:ascii="Times New Roman" w:eastAsiaTheme="minorEastAsia" w:hAnsi="Times New Roman" w:cs="Times New Roman"/>
          <w:sz w:val="20"/>
          <w:szCs w:val="20"/>
        </w:rPr>
        <w:t xml:space="preserve"> of Montana.</w:t>
      </w:r>
    </w:p>
    <w:p w14:paraId="615FA28A" w14:textId="77777777" w:rsidR="001F464F" w:rsidRDefault="001F464F" w:rsidP="001F464F">
      <w:pPr>
        <w:rPr>
          <w:rFonts w:ascii="Times New Roman" w:eastAsiaTheme="minorEastAsia" w:hAnsi="Times New Roman" w:cs="Times New Roman"/>
          <w:sz w:val="10"/>
          <w:szCs w:val="10"/>
        </w:rPr>
      </w:pPr>
    </w:p>
    <w:p w14:paraId="2CEB70E3"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News' yearlong investigation found many financially struggling veterans were driven deeper into debt through transactions requiring them to use their military disability benefits or pensions to repay cash advances. Annual interest rates on the repayment of these advances reached as high as 240 percent and, in other instances, brokers collected commissions that gobbled up as much as half of the veterans' lump-sum payments.  At least seven judges in six states, including South Carolina, have ruled that these transactions are illegal. In what is believed to be the first case of its kind, a federal grand jury in Greenville has indicted California businessman Scott Kohn and three of his associates on a charge of conspiracy to commit wire fraud and mail fraud in connection with the sale of veteran’s benefits.</w:t>
      </w:r>
    </w:p>
    <w:p w14:paraId="5F5670DB" w14:textId="77777777" w:rsidR="001F464F" w:rsidRDefault="001F464F" w:rsidP="001F464F">
      <w:pPr>
        <w:rPr>
          <w:rFonts w:ascii="Times New Roman" w:eastAsiaTheme="minorEastAsia" w:hAnsi="Times New Roman" w:cs="Times New Roman"/>
          <w:sz w:val="10"/>
          <w:szCs w:val="10"/>
        </w:rPr>
      </w:pPr>
    </w:p>
    <w:p w14:paraId="12346AD6"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"Our nation’s aging veterans represent a segment of vulnerable individuals increasingly targeted by bad actors preying on the VA pension benefits they’ve earned," stated a news release Friday from the Senate Committee on Veterans' Affairs announcing the legislation's introduction. The proposed bill would require the VA to take several steps, including:</w:t>
      </w:r>
    </w:p>
    <w:p w14:paraId="7FF34F15" w14:textId="77777777" w:rsidR="001F464F" w:rsidRDefault="001F464F" w:rsidP="001F464F">
      <w:pPr>
        <w:pStyle w:val="ListParagraph"/>
        <w:numPr>
          <w:ilvl w:val="0"/>
          <w:numId w:val="16"/>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Collect information on potential financial exploitation and create a plan to address trends apparent within this data.</w:t>
      </w:r>
    </w:p>
    <w:p w14:paraId="342DD370" w14:textId="77777777" w:rsidR="001F464F" w:rsidRDefault="001F464F" w:rsidP="001F464F">
      <w:pPr>
        <w:pStyle w:val="ListParagraph"/>
        <w:numPr>
          <w:ilvl w:val="0"/>
          <w:numId w:val="16"/>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Create an annual report on the number of pension recipients identified as likely or proven victims of financial exploitation.</w:t>
      </w:r>
    </w:p>
    <w:p w14:paraId="5D153E70" w14:textId="77777777" w:rsidR="001F464F" w:rsidRDefault="001F464F" w:rsidP="001F464F">
      <w:pPr>
        <w:pStyle w:val="ListParagraph"/>
        <w:numPr>
          <w:ilvl w:val="0"/>
          <w:numId w:val="16"/>
        </w:numPr>
        <w:spacing w:after="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Develop an educational outreach plan in collaboration with </w:t>
      </w:r>
      <w:proofErr w:type="gramStart"/>
      <w:r>
        <w:rPr>
          <w:rFonts w:ascii="Times New Roman" w:eastAsiaTheme="minorEastAsia" w:hAnsi="Times New Roman" w:cs="Times New Roman"/>
          <w:sz w:val="20"/>
          <w:szCs w:val="20"/>
        </w:rPr>
        <w:t>veterans</w:t>
      </w:r>
      <w:proofErr w:type="gramEnd"/>
      <w:r>
        <w:rPr>
          <w:rFonts w:ascii="Times New Roman" w:eastAsiaTheme="minorEastAsia" w:hAnsi="Times New Roman" w:cs="Times New Roman"/>
          <w:sz w:val="20"/>
          <w:szCs w:val="20"/>
        </w:rPr>
        <w:t xml:space="preserve"> service organizations for individuals vulnerable to financial exploitation.  </w:t>
      </w:r>
    </w:p>
    <w:p w14:paraId="130924DC" w14:textId="77777777" w:rsidR="001F464F" w:rsidRDefault="001F464F" w:rsidP="001F464F">
      <w:pPr>
        <w:rPr>
          <w:rFonts w:ascii="Times New Roman" w:eastAsiaTheme="minorEastAsia" w:hAnsi="Times New Roman" w:cs="Times New Roman"/>
          <w:sz w:val="10"/>
          <w:szCs w:val="10"/>
        </w:rPr>
      </w:pPr>
    </w:p>
    <w:p w14:paraId="60D7BB0D"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There are more than 20 million veterans in America, including over 400,000 in South Carolina. In an interview last month, Republican U.S. Sen. Tim Scott of South Carolina said he believes there is broad support in Congress to crack down on those who seek to deprive veterans of their hard-earned benefits. The news release from the veterans' affairs committee cited an October report from the U.S. Government Accountability Office that found VA officials </w:t>
      </w:r>
      <w:r>
        <w:rPr>
          <w:rFonts w:ascii="Times New Roman" w:eastAsiaTheme="minorEastAsia" w:hAnsi="Times New Roman" w:cs="Times New Roman"/>
          <w:sz w:val="20"/>
          <w:szCs w:val="20"/>
        </w:rPr>
        <w:lastRenderedPageBreak/>
        <w:t>should do more to protect veterans from financial exploitation. That report specifically mentioned the pension-advance loans highlighted in the "Indebted" investigation. "It is unacceptable that scammers continue to exploit vulnerable veterans who sacrificed to protect our freedom,” stated Tester, the top Democrat on the committee, in Friday's news release.</w:t>
      </w:r>
    </w:p>
    <w:p w14:paraId="4F2FC53A" w14:textId="77777777" w:rsidR="001F464F" w:rsidRDefault="001F464F" w:rsidP="001F464F">
      <w:pPr>
        <w:rPr>
          <w:rFonts w:ascii="Times New Roman" w:eastAsiaTheme="minorEastAsia" w:hAnsi="Times New Roman" w:cs="Times New Roman"/>
          <w:sz w:val="10"/>
          <w:szCs w:val="10"/>
        </w:rPr>
      </w:pPr>
    </w:p>
    <w:p w14:paraId="76AE244C"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Collins presided over a Senate hearing on scams targeting veterans on 6 NOV, the same day that the "Indebted" investigation was published. "Veterans and their families have a right to expect that the nation they protected will fight to protect them from criminals seeking to rob them of the benefits they have earned," she said in Friday's news release. </w:t>
      </w:r>
    </w:p>
    <w:p w14:paraId="11B37CD6"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Senator Jon Tester talks about his work with military veterans during his victory rally at the Holiday Inn in Great Falls on Wednesday morning after the AP called the senate race in his favor.</w:t>
      </w:r>
    </w:p>
    <w:p w14:paraId="2DC8CFB9" w14:textId="77777777" w:rsidR="001F464F" w:rsidRDefault="001F464F" w:rsidP="001F464F">
      <w:pPr>
        <w:rPr>
          <w:rFonts w:ascii="Times New Roman" w:eastAsiaTheme="minorEastAsia" w:hAnsi="Times New Roman" w:cs="Times New Roman"/>
          <w:sz w:val="10"/>
          <w:szCs w:val="10"/>
        </w:rPr>
      </w:pPr>
    </w:p>
    <w:p w14:paraId="0BD5A59B"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Two other members of Congress — Republican U.S. Sen. Lindsey Graham of South Carolina and Democratic U.S. Rep. Matt Cartwright of Pennsylvania — told the News last month that they are planning to introduce legislation related to the schemes detailed in the "Indebted" investigation. Graham, a veteran who is chairman of the Senate Judiciary Committee, said he will work with Democratic U.S. Sen. Jack Reed of Rhode Island to establish "very severe penalties" for transactions that require veterans to divert money from their disability benefits or pensions to repay cash advances. Cartwright said he will propose a bill to make it easier for veterans to sue benefit-buying businesses. Neither of those measures had been introduced as of Friday. </w:t>
      </w:r>
      <w:r>
        <w:rPr>
          <w:rFonts w:ascii="Times New Roman" w:eastAsia="Times New Roman" w:hAnsi="Times New Roman" w:cs="Times New Roman"/>
          <w:sz w:val="20"/>
          <w:szCs w:val="20"/>
        </w:rPr>
        <w:t xml:space="preserve"> [Source:  </w:t>
      </w:r>
      <w:r>
        <w:rPr>
          <w:rFonts w:ascii="Times New Roman" w:eastAsiaTheme="minorEastAsia" w:hAnsi="Times New Roman" w:cs="Times New Roman"/>
          <w:sz w:val="20"/>
          <w:szCs w:val="20"/>
        </w:rPr>
        <w:t>The Greenville News | Kirk Brown | December 6, 2019 ++]</w:t>
      </w:r>
    </w:p>
    <w:p w14:paraId="1E3EE408" w14:textId="77777777" w:rsidR="001F464F" w:rsidRDefault="001F464F" w:rsidP="001F464F">
      <w:pPr>
        <w:rPr>
          <w:rFonts w:ascii="Times New Roman" w:eastAsia="Times New Roman" w:hAnsi="Times New Roman" w:cs="Times New Roman"/>
          <w:iCs/>
          <w:color w:val="C00000"/>
          <w:sz w:val="20"/>
          <w:szCs w:val="20"/>
        </w:rPr>
      </w:pPr>
    </w:p>
    <w:p w14:paraId="6DBECDA3" w14:textId="77777777" w:rsidR="001F464F" w:rsidRDefault="001F464F" w:rsidP="001F464F">
      <w:pPr>
        <w:jc w:val="center"/>
        <w:rPr>
          <w:rFonts w:ascii="Times New Roman" w:eastAsia="Times New Roman" w:hAnsi="Times New Roman" w:cs="Times New Roman"/>
          <w:iCs/>
          <w:color w:val="C00000"/>
          <w:sz w:val="20"/>
          <w:szCs w:val="20"/>
        </w:rPr>
      </w:pPr>
      <w:r>
        <w:rPr>
          <w:rFonts w:ascii="Times New Roman" w:eastAsiaTheme="minorEastAsia" w:hAnsi="Times New Roman" w:cs="Times New Roman"/>
          <w:sz w:val="20"/>
          <w:szCs w:val="20"/>
        </w:rPr>
        <w:t>**********************</w:t>
      </w:r>
    </w:p>
    <w:p w14:paraId="0E995ED4" w14:textId="77777777" w:rsidR="001F464F" w:rsidRDefault="001F464F" w:rsidP="001F464F">
      <w:pPr>
        <w:tabs>
          <w:tab w:val="left" w:pos="2170"/>
          <w:tab w:val="left" w:pos="9270"/>
        </w:tabs>
        <w:ind w:right="90"/>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Personal Protective Equipment</w:t>
      </w:r>
    </w:p>
    <w:p w14:paraId="2CD7ACBB" w14:textId="77777777" w:rsidR="001F464F" w:rsidRDefault="001F464F" w:rsidP="001F464F">
      <w:pPr>
        <w:tabs>
          <w:tab w:val="left" w:pos="2170"/>
          <w:tab w:val="left" w:pos="9270"/>
        </w:tabs>
        <w:ind w:right="90"/>
        <w:jc w:val="center"/>
        <w:rPr>
          <w:rFonts w:ascii="Times New Roman" w:eastAsiaTheme="minorEastAsia" w:hAnsi="Times New Roman" w:cs="Times New Roman"/>
          <w:sz w:val="14"/>
          <w:szCs w:val="14"/>
        </w:rPr>
      </w:pPr>
      <w:r>
        <w:rPr>
          <w:rFonts w:ascii="Times New Roman" w:hAnsi="Times New Roman" w:cs="Times New Roman"/>
          <w:b/>
          <w:sz w:val="20"/>
          <w:szCs w:val="20"/>
        </w:rPr>
        <w:t xml:space="preserve">S.2970 </w:t>
      </w:r>
      <w:r>
        <w:rPr>
          <w:rFonts w:ascii="Times New Roman" w:eastAsiaTheme="minorEastAsia" w:hAnsi="Times New Roman" w:cs="Times New Roman"/>
          <w:b/>
          <w:sz w:val="20"/>
          <w:szCs w:val="20"/>
        </w:rPr>
        <w:t>|</w:t>
      </w:r>
      <w:r>
        <w:rPr>
          <w:rFonts w:ascii="Times New Roman" w:eastAsiaTheme="minorEastAsia" w:hAnsi="Times New Roman" w:cs="Times New Roman"/>
          <w:sz w:val="20"/>
          <w:szCs w:val="20"/>
        </w:rPr>
        <w:t xml:space="preserve"> </w:t>
      </w:r>
      <w:r>
        <w:rPr>
          <w:rFonts w:ascii="Times New Roman" w:eastAsiaTheme="minorEastAsia" w:hAnsi="Times New Roman" w:cs="Times New Roman"/>
          <w:b/>
          <w:sz w:val="20"/>
          <w:szCs w:val="20"/>
        </w:rPr>
        <w:t xml:space="preserve">Improve Fielding Newest PPE Generations </w:t>
      </w:r>
    </w:p>
    <w:p w14:paraId="690A40DF" w14:textId="77777777" w:rsidR="001F464F" w:rsidRDefault="001F464F" w:rsidP="001F464F">
      <w:pPr>
        <w:tabs>
          <w:tab w:val="left" w:pos="2170"/>
          <w:tab w:val="left" w:pos="9270"/>
        </w:tabs>
        <w:ind w:right="90"/>
        <w:rPr>
          <w:rFonts w:ascii="Times New Roman" w:eastAsiaTheme="minorEastAsia" w:hAnsi="Times New Roman" w:cs="Times New Roman"/>
          <w:sz w:val="14"/>
          <w:szCs w:val="14"/>
        </w:rPr>
      </w:pPr>
    </w:p>
    <w:p w14:paraId="49679B07"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 bill introduced by Sen. Joni Ernst (R-IA) and co-sponsored by Sens. Tammy Duckworth (D-IL), Martha McSally, (R-AZ), and Richard Blumenthal (D-CT) would require the military to overhaul body armor specifically for female troops. "This common-sense, bipartisan proposal is a step toward ensuring adequate and proper-fitting equipment is readily available to our female service members to ensure their readiness, survivability, and effectiveness in combat," she said.  </w:t>
      </w:r>
    </w:p>
    <w:p w14:paraId="26B34A97" w14:textId="77777777" w:rsidR="001F464F" w:rsidRDefault="001F464F" w:rsidP="001F464F">
      <w:pPr>
        <w:tabs>
          <w:tab w:val="left" w:pos="2170"/>
          <w:tab w:val="left" w:pos="9270"/>
        </w:tabs>
        <w:ind w:right="90"/>
        <w:rPr>
          <w:rFonts w:ascii="Times New Roman" w:eastAsiaTheme="minorEastAsia" w:hAnsi="Times New Roman" w:cs="Times New Roman"/>
          <w:sz w:val="10"/>
          <w:szCs w:val="10"/>
        </w:rPr>
      </w:pPr>
    </w:p>
    <w:p w14:paraId="47413DAD"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Recent reports by the Defense Advisory Committee on Women in the Services (DACOWITS) have shown that access to female-specific PPE and smaller sized PPE was severely limited and only issued to some women who were deploying and not to any females during initial entry training (IET) or in regular unit environments. In addition, their research has shown that poorly-fitting PPE is a leading cause of injury for all servicemembers, those who are deployed and in training. While the service branches have been working to make improvements to achieve the proper protection and fit for PPE for all servicemembers, including females and small statured males, there is still work to be done to ensure all military members are adequately equipped both during training and in combat. Specifically, the legislation would:</w:t>
      </w:r>
    </w:p>
    <w:p w14:paraId="2CE7DFE1" w14:textId="77777777" w:rsidR="001F464F" w:rsidRDefault="001F464F" w:rsidP="001F464F">
      <w:pPr>
        <w:tabs>
          <w:tab w:val="left" w:pos="2170"/>
          <w:tab w:val="left" w:pos="9270"/>
        </w:tabs>
        <w:ind w:right="90"/>
        <w:rPr>
          <w:rFonts w:ascii="Times New Roman" w:eastAsiaTheme="minorEastAsia" w:hAnsi="Times New Roman" w:cs="Times New Roman"/>
          <w:sz w:val="4"/>
          <w:szCs w:val="4"/>
        </w:rPr>
      </w:pPr>
    </w:p>
    <w:p w14:paraId="56847FE5"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Encourage the Services to expedite the contracting, procuring, and fielding of new generation PPE that better fits and protects all servicemembers, to include females, and reduces preventable injuries.</w:t>
      </w:r>
    </w:p>
    <w:p w14:paraId="342B6722"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Encourage collaboration with academia and industry, utilizing emerging technologies such as artificial intelligence, human factors modeling, and digital predictive human modeling to develop the next generation of combat equipment and PPE.</w:t>
      </w:r>
    </w:p>
    <w:p w14:paraId="00204F42"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the Services to submit a report to Congress in the 2021 Fiscal Year concerning any barriers that they have encountered when fielding their newest versions of PPE to servicemembers. The report would include any cost overruns or contractor delays in fielding this new equipment to servicemembers.</w:t>
      </w:r>
    </w:p>
    <w:p w14:paraId="728D4A86"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the Defense Health Agency (DHA) to begin administering a trackable system for data input related to injuries to accompany the issuance of new PPE. This could be done through an already-existing system such as the Defense Occupational and Environmental Health Readiness System (DOEHRS).</w:t>
      </w:r>
    </w:p>
    <w:p w14:paraId="3170F5B0"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DHA to provide a report to Congress in the 2025 Fiscal Year identifying the prevalence of preventable injuries attributed to ill-fitting or malfunctioning PPE.</w:t>
      </w:r>
    </w:p>
    <w:p w14:paraId="558E1E4E" w14:textId="77777777" w:rsidR="001F464F" w:rsidRDefault="001F464F" w:rsidP="001F464F">
      <w:pPr>
        <w:pStyle w:val="ListParagraph"/>
        <w:numPr>
          <w:ilvl w:val="0"/>
          <w:numId w:val="17"/>
        </w:numPr>
        <w:tabs>
          <w:tab w:val="left" w:pos="2170"/>
          <w:tab w:val="left" w:pos="9270"/>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the DoD to include questions in the annual Periodic Health Assessment (PHA) on the nature and prevalence of injuries attributed to ill-fitting or malfunctioning PPE.</w:t>
      </w:r>
    </w:p>
    <w:p w14:paraId="482D671C" w14:textId="77777777" w:rsidR="001F464F" w:rsidRDefault="001F464F" w:rsidP="001F464F">
      <w:pPr>
        <w:tabs>
          <w:tab w:val="left" w:pos="2170"/>
          <w:tab w:val="left" w:pos="9270"/>
        </w:tabs>
        <w:ind w:right="90"/>
        <w:rPr>
          <w:rFonts w:ascii="Times New Roman" w:eastAsiaTheme="minorEastAsia" w:hAnsi="Times New Roman" w:cs="Times New Roman"/>
          <w:sz w:val="10"/>
          <w:szCs w:val="10"/>
        </w:rPr>
      </w:pPr>
    </w:p>
    <w:p w14:paraId="10D96FAC"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Source:  ROA </w:t>
      </w:r>
      <w:proofErr w:type="spellStart"/>
      <w:r>
        <w:rPr>
          <w:rFonts w:ascii="Times New Roman" w:eastAsiaTheme="minorEastAsia" w:hAnsi="Times New Roman" w:cs="Times New Roman"/>
          <w:sz w:val="20"/>
          <w:szCs w:val="20"/>
        </w:rPr>
        <w:t>Smat</w:t>
      </w:r>
      <w:proofErr w:type="spellEnd"/>
      <w:r>
        <w:rPr>
          <w:rFonts w:ascii="Times New Roman" w:eastAsiaTheme="minorEastAsia" w:hAnsi="Times New Roman" w:cs="Times New Roman"/>
          <w:sz w:val="20"/>
          <w:szCs w:val="20"/>
        </w:rPr>
        <w:t xml:space="preserve"> Brief | December 9, 2019 ++]</w:t>
      </w:r>
    </w:p>
    <w:p w14:paraId="009DCC71"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p>
    <w:p w14:paraId="40B8ABF2" w14:textId="77777777" w:rsidR="001F464F" w:rsidRDefault="001F464F" w:rsidP="001F464F">
      <w:pPr>
        <w:tabs>
          <w:tab w:val="left" w:pos="2170"/>
          <w:tab w:val="left" w:pos="92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69B804E" w14:textId="77777777" w:rsidR="001F464F" w:rsidRDefault="001F464F" w:rsidP="001F464F">
      <w:pPr>
        <w:spacing w:after="120"/>
        <w:contextualSpacing/>
        <w:jc w:val="center"/>
        <w:rPr>
          <w:rFonts w:ascii="Times New Roman" w:hAnsi="Times New Roman"/>
          <w:b/>
          <w:color w:val="0000FF"/>
          <w:sz w:val="28"/>
          <w:szCs w:val="28"/>
        </w:rPr>
      </w:pPr>
      <w:r>
        <w:rPr>
          <w:rFonts w:ascii="Times New Roman" w:hAnsi="Times New Roman"/>
          <w:b/>
          <w:color w:val="0000FF"/>
          <w:sz w:val="28"/>
          <w:szCs w:val="28"/>
        </w:rPr>
        <w:t>VAMC Clarksburg WV</w:t>
      </w:r>
    </w:p>
    <w:p w14:paraId="26961F02"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b/>
          <w:sz w:val="20"/>
          <w:szCs w:val="20"/>
        </w:rPr>
      </w:pPr>
      <w:r>
        <w:rPr>
          <w:rFonts w:ascii="Times New Roman" w:hAnsi="Times New Roman"/>
          <w:b/>
          <w:sz w:val="20"/>
          <w:szCs w:val="20"/>
        </w:rPr>
        <w:t>Update 04:  S.2995</w:t>
      </w:r>
      <w:r>
        <w:rPr>
          <w:rFonts w:ascii="Times New Roman" w:eastAsiaTheme="minorEastAsia" w:hAnsi="Times New Roman"/>
          <w:b/>
          <w:sz w:val="20"/>
          <w:szCs w:val="20"/>
        </w:rPr>
        <w:t xml:space="preserve"> | VAMC Patient Safety &amp; Quality of Care Reports</w:t>
      </w:r>
    </w:p>
    <w:p w14:paraId="68304E11"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202FC0D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The U.S. senators representing West Virginia have introduced a bill meant to provide greater transparency for patient safety at VA hospitals. The bill, introduced by Senators Joe Manchin and Shelley Moore Capito, was prompted by about 10 suspicious deaths at the Louis A. Johnson VA Medical Center in Clarksburg. “Victims’ families have waited long enough and deserve answers. I can’t imagine having a loved one murdered at a VA Medical Center and after a year and a half, still not knowing how it happened,” stated Manchin (D-WV). Six of the veterans have been publicly identified. They include Russ Posey, William Alfred Holloway, Felix Kirk McDermott, George Nelson Shaw, Archie Edgell and John Hallman.</w:t>
      </w:r>
    </w:p>
    <w:p w14:paraId="6304AED9"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5B4990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victims were ill when they went to the hospital, according to their families, but not expected to die. Lawyers for the families say each victim was given fatal doses of insulin, even though none were diabetic. The deaths are being investigated by the Federal Bureau of Investigation and the Inspector General for the VA. Those involved with the case have suggested a person of interest no longer works at the VA but has not yet been arrested. The Washington Post has reported that the person of interest initially was transferred to a desk job, and then was fired after a few months. She was accused of falsely claiming on her resume that she was certified as a nursing assistant.</w:t>
      </w:r>
    </w:p>
    <w:p w14:paraId="3C5F14A8"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6A84195"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bill being introduced by Manchin and Capito would require the U.S. Department of Veterans Affairs to submit detailed reports on patient safety and quality of care at VA Medical Centers. Additionally, the bill would require the VA, once the criminal investigations are completed, to submit a detailed report and timeline of events surrounding the deaths at the Clarksburg VA. “This legislation will help our Veterans and their families gain insight into the policies and procedures that could have led to these homicides,” Manchin stated. “Ultimately our goal is to help restore public confidence in the VA across West Virginia and the nation.”</w:t>
      </w:r>
    </w:p>
    <w:p w14:paraId="1FE8AEB9"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C83AE86"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Sen. Capito (R-WV) agreed. “Our veterans should always feel safe and cared for at our VA hospitals. No questions asked,” Capito stated. Capito said she has remained in touch with federal VA Secretary Robert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U.S. Attorney Bill Powell, Clarksburg VA Director Glenn Snider and VA Inspector General Michael </w:t>
      </w:r>
      <w:proofErr w:type="spellStart"/>
      <w:r>
        <w:rPr>
          <w:rFonts w:ascii="Times New Roman" w:eastAsiaTheme="minorEastAsia" w:hAnsi="Times New Roman" w:cs="Times New Roman"/>
          <w:color w:val="000000"/>
          <w:sz w:val="20"/>
          <w:szCs w:val="20"/>
        </w:rPr>
        <w:t>Missa</w:t>
      </w:r>
      <w:proofErr w:type="spellEnd"/>
      <w:r>
        <w:rPr>
          <w:rFonts w:ascii="Times New Roman" w:eastAsiaTheme="minorEastAsia" w:hAnsi="Times New Roman" w:cs="Times New Roman"/>
          <w:color w:val="000000"/>
          <w:sz w:val="20"/>
          <w:szCs w:val="20"/>
        </w:rPr>
        <w:t xml:space="preserve">. “We </w:t>
      </w:r>
      <w:r>
        <w:rPr>
          <w:rFonts w:ascii="Times New Roman" w:eastAsiaTheme="minorEastAsia" w:hAnsi="Times New Roman" w:cs="Times New Roman"/>
          <w:color w:val="000000"/>
          <w:sz w:val="20"/>
          <w:szCs w:val="20"/>
        </w:rPr>
        <w:lastRenderedPageBreak/>
        <w:t>need to discuss how these tragedies happened and how to prevent similar occurrences in West Virginia and VA hospitals nationwide,” Capito stated. “This legislation will help us find answers to these questions and help make sure that tragedies like this never happen again.”</w:t>
      </w:r>
    </w:p>
    <w:p w14:paraId="22CB10D1"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350D60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Tony O’Dell, a Charleston lawyer who represents several of the families of veterans who died under suspicious circumstances, said the bill is a good start. “However, the victims’ families should not have to wait for this legislation to make its way through both houses of Congress and then be implemented down the road by the VA to get answers,” O’Dell stated in reaction to a question posed by </w:t>
      </w:r>
      <w:proofErr w:type="spellStart"/>
      <w:r>
        <w:rPr>
          <w:rFonts w:ascii="Times New Roman" w:eastAsiaTheme="minorEastAsia" w:hAnsi="Times New Roman" w:cs="Times New Roman"/>
          <w:color w:val="000000"/>
          <w:sz w:val="20"/>
          <w:szCs w:val="20"/>
        </w:rPr>
        <w:t>MetroNews</w:t>
      </w:r>
      <w:proofErr w:type="spellEnd"/>
      <w:r>
        <w:rPr>
          <w:rFonts w:ascii="Times New Roman" w:eastAsiaTheme="minorEastAsia" w:hAnsi="Times New Roman" w:cs="Times New Roman"/>
          <w:color w:val="000000"/>
          <w:sz w:val="20"/>
          <w:szCs w:val="20"/>
        </w:rPr>
        <w:t>. O’Dell said the VA and the Inspector General already know veterans died as a result of medically-unexplained severe hypoglycemia. But, O’Dell stated, “We will never truly know how many veterans died as result of this VA medical center’s malfeasance and total lack of caring. “The OIG should issue its report on the hospital system failures now and the VA should be reaching out to the victims’ families to admit what it did wrong and try to right its wrongs as best it can.”</w:t>
      </w:r>
    </w:p>
    <w:p w14:paraId="2F2EA10E"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AE574DF"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Wesley Walls, a spokesman for the Louis A. Johnson VA Medical Center the hospital, said access and quality information for all VA facilities is </w:t>
      </w:r>
      <w:hyperlink r:id="rId71" w:history="1">
        <w:r>
          <w:rPr>
            <w:rStyle w:val="Hyperlink"/>
          </w:rPr>
          <w:t>available online</w:t>
        </w:r>
      </w:hyperlink>
      <w:r>
        <w:rPr>
          <w:rFonts w:ascii="Times New Roman" w:eastAsiaTheme="minorEastAsia" w:hAnsi="Times New Roman" w:cs="Times New Roman"/>
          <w:color w:val="000000"/>
          <w:sz w:val="20"/>
          <w:szCs w:val="20"/>
        </w:rPr>
        <w:t>. And Walls suggested the frustration by Manchin and Capito is misplaced. “We understand the senators’ frustration, but we hope they can recognize that this matter is out of Clarksburg VAMC’s hands and is now with VA’s independent inspector general, which has been investigating this issue for well over a year,” Walls stated.</w:t>
      </w:r>
    </w:p>
    <w:p w14:paraId="3FC1603C"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7895B3BD"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“Clarksburg VA Medical Center discovered these allegations and fired the individual at the center of them. But well over a year after Clarksburg VAMC reported this issue to authorities, Veterans and families are still waiting for the independent IG to complete its work and provide the closure West Virginia Veterans and families deserve.” Walls concluded, “If the senators have questions regarding the status of the independent IG’s investigation, we would encourage them to ask the IG for an update.”  [Source:  Metro News | Brad </w:t>
      </w:r>
      <w:proofErr w:type="spellStart"/>
      <w:r>
        <w:rPr>
          <w:rFonts w:ascii="Times New Roman" w:eastAsiaTheme="minorEastAsia" w:hAnsi="Times New Roman" w:cs="Times New Roman"/>
          <w:color w:val="000000"/>
          <w:sz w:val="20"/>
          <w:szCs w:val="20"/>
        </w:rPr>
        <w:t>McElhinny</w:t>
      </w:r>
      <w:proofErr w:type="spellEnd"/>
      <w:r>
        <w:rPr>
          <w:rFonts w:ascii="Times New Roman" w:eastAsiaTheme="minorEastAsia" w:hAnsi="Times New Roman" w:cs="Times New Roman"/>
          <w:color w:val="000000"/>
          <w:sz w:val="20"/>
          <w:szCs w:val="20"/>
        </w:rPr>
        <w:t xml:space="preserve"> | December 19, 2019 ++]</w:t>
      </w:r>
    </w:p>
    <w:p w14:paraId="221D409D"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574490B0"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7C6F9EFA" w14:textId="77777777" w:rsidR="001F464F" w:rsidRDefault="001F464F" w:rsidP="001F464F">
      <w:pPr>
        <w:tabs>
          <w:tab w:val="left" w:pos="2170"/>
          <w:tab w:val="left" w:pos="9270"/>
        </w:tabs>
        <w:ind w:right="90"/>
        <w:rPr>
          <w:rFonts w:ascii="Times New Roman" w:hAnsi="Times New Roman" w:cs="Times New Roman"/>
          <w:b/>
          <w:color w:val="0000FF"/>
          <w:sz w:val="20"/>
          <w:szCs w:val="20"/>
        </w:rPr>
      </w:pPr>
    </w:p>
    <w:p w14:paraId="6132E45D"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Vet Suicide</w:t>
      </w:r>
    </w:p>
    <w:p w14:paraId="786FB440" w14:textId="77777777" w:rsidR="001F464F" w:rsidRDefault="001F464F" w:rsidP="001F464F">
      <w:pPr>
        <w:jc w:val="center"/>
        <w:rPr>
          <w:rFonts w:ascii="Times New Roman" w:hAnsi="Times New Roman" w:cs="Times New Roman"/>
          <w:sz w:val="20"/>
          <w:szCs w:val="20"/>
        </w:rPr>
      </w:pPr>
      <w:r>
        <w:rPr>
          <w:rFonts w:ascii="Times New Roman" w:hAnsi="Times New Roman"/>
          <w:b/>
          <w:sz w:val="20"/>
          <w:szCs w:val="20"/>
        </w:rPr>
        <w:t xml:space="preserve">Update 43:  </w:t>
      </w:r>
      <w:r>
        <w:rPr>
          <w:rStyle w:val="poddesc"/>
          <w:rFonts w:ascii="Times New Roman" w:hAnsi="Times New Roman" w:cs="Times New Roman"/>
          <w:b/>
          <w:sz w:val="20"/>
          <w:szCs w:val="20"/>
        </w:rPr>
        <w:t>S.2991 | Veterans Overmedication and Suicide Prevention Act</w:t>
      </w:r>
    </w:p>
    <w:p w14:paraId="7062EDBD" w14:textId="77777777" w:rsidR="001F464F" w:rsidRDefault="001F464F" w:rsidP="001F464F">
      <w:pPr>
        <w:rPr>
          <w:rFonts w:ascii="Times New Roman" w:hAnsi="Times New Roman" w:cs="Times New Roman"/>
          <w:sz w:val="14"/>
          <w:szCs w:val="14"/>
        </w:rPr>
      </w:pPr>
    </w:p>
    <w:p w14:paraId="1E475A7B"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Veteran deaths by suicide are increasing, despite billions of dollars and hundreds of public and private efforts to help. The rate of veterans who die by overdose is more than twice that of non-veterans. Reports of the Department of Veterans Affairs allegedly overprescribing veterans and allegations that VA-prescribed drugs may have contributed to some veteran deaths have Congress looking for answers. On 5 DEC, Sens. Tammy Baldwin (D-WI) and Dan Sullivan (R-AK) introduced the bipartisan </w:t>
      </w:r>
      <w:r>
        <w:rPr>
          <w:rFonts w:ascii="Times New Roman" w:hAnsi="Times New Roman" w:cs="Times New Roman"/>
          <w:b/>
          <w:color w:val="C00000"/>
          <w:sz w:val="20"/>
          <w:szCs w:val="20"/>
        </w:rPr>
        <w:t>Veterans Overmedication and Suicide Prevention Act</w:t>
      </w:r>
      <w:r>
        <w:rPr>
          <w:rFonts w:ascii="Times New Roman" w:hAnsi="Times New Roman" w:cs="Times New Roman"/>
          <w:sz w:val="20"/>
          <w:szCs w:val="20"/>
        </w:rPr>
        <w:t xml:space="preserve">. </w:t>
      </w:r>
    </w:p>
    <w:p w14:paraId="3266ED09" w14:textId="77777777" w:rsidR="001F464F" w:rsidRDefault="001F464F" w:rsidP="001F464F">
      <w:pPr>
        <w:rPr>
          <w:rFonts w:ascii="Times New Roman" w:hAnsi="Times New Roman" w:cs="Times New Roman"/>
          <w:sz w:val="10"/>
          <w:szCs w:val="10"/>
        </w:rPr>
      </w:pPr>
    </w:p>
    <w:p w14:paraId="31A04FA2"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bill directs the VA to conduct "an independent expert study on the deaths of all veterans being treated at the VA who died by suicide or from a drug overdose in the last five years," according to a news release from the senators. That study would be conducted by the National Academies of Science.  The rate of drug overdose among veterans is more than double that of civilians, VA Secretary Robert </w:t>
      </w:r>
      <w:proofErr w:type="spellStart"/>
      <w:r>
        <w:rPr>
          <w:rFonts w:ascii="Times New Roman" w:hAnsi="Times New Roman" w:cs="Times New Roman"/>
          <w:sz w:val="20"/>
          <w:szCs w:val="20"/>
        </w:rPr>
        <w:t>Wilkie</w:t>
      </w:r>
      <w:proofErr w:type="spellEnd"/>
      <w:r>
        <w:rPr>
          <w:rFonts w:ascii="Times New Roman" w:hAnsi="Times New Roman" w:cs="Times New Roman"/>
          <w:sz w:val="20"/>
          <w:szCs w:val="20"/>
        </w:rPr>
        <w:t xml:space="preserve"> said in a November statement. A study from the University of Michigan earlier this year showed opioid overdose rates increased from about 15 per 100,000 people in 2010 to about 21 per 100,000 in 2016. The increase in deaths was attributed to synthetic opioid and heroin use, according to the study. </w:t>
      </w:r>
    </w:p>
    <w:p w14:paraId="6E1BB9C3" w14:textId="77777777" w:rsidR="001F464F" w:rsidRDefault="001F464F" w:rsidP="001F464F">
      <w:pPr>
        <w:rPr>
          <w:rFonts w:ascii="Times New Roman" w:hAnsi="Times New Roman" w:cs="Times New Roman"/>
          <w:sz w:val="10"/>
          <w:szCs w:val="10"/>
        </w:rPr>
      </w:pPr>
    </w:p>
    <w:p w14:paraId="38B26BB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Baldwin previously introduced a similar bill in 2017 with the late Sen. John McCain (R-AZ), but it stalled in committee. “I have worked across party lines to hold the VA accountable because too often our veterans have been prescribed drugs as a first resort before exploring other safer ways of getting the care they need. I'm proud to continue that work ... to confront the overmedication of veterans and prevent suicide deaths,” Baldwin said. “Our veterans and their families deserve solutions to the challenges they face and this bipartisan legislation can help improve and save the lives of those that have served and sacrificed for our country.” The review ordered in the bill would ensure VA has accurate information about "the relationship between veteran suicides and prescription medication," the announcement said.</w:t>
      </w:r>
    </w:p>
    <w:p w14:paraId="2FDB51AE" w14:textId="77777777" w:rsidR="001F464F" w:rsidRDefault="001F464F" w:rsidP="001F464F">
      <w:pPr>
        <w:rPr>
          <w:rFonts w:ascii="Times New Roman" w:hAnsi="Times New Roman" w:cs="Times New Roman"/>
          <w:sz w:val="10"/>
          <w:szCs w:val="10"/>
        </w:rPr>
      </w:pPr>
    </w:p>
    <w:p w14:paraId="0BD93FE7"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legislation also directs VA to complete a more comprehensive review of behavioral health staff, focusing on mental health counselors in an effort to address shortages of those workers and help reduce suicide.  “Throughout my service as an officer in the Marine Corps Reserve, I witnessed the struggles our servicemen and women experience in their search for proper care,” said Senator Sullivan. “It is our collective obligation – as members of Congress and as American citizens – to better understand the factors that contribute to veteran suicide, bolster preventative measures, and prevent these tragedies from occurring. Making sure that the VA has a holistic understanding of the information needed to stem veteran suicide is a critical step in this effort, and one that this bill makes great strides in addressing.”</w:t>
      </w:r>
    </w:p>
    <w:p w14:paraId="28754388" w14:textId="77777777" w:rsidR="001F464F" w:rsidRDefault="001F464F" w:rsidP="001F464F">
      <w:pPr>
        <w:rPr>
          <w:rFonts w:ascii="Times New Roman" w:hAnsi="Times New Roman" w:cs="Times New Roman"/>
          <w:sz w:val="10"/>
          <w:szCs w:val="10"/>
        </w:rPr>
      </w:pPr>
    </w:p>
    <w:p w14:paraId="35AC7E3E"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most recent VA report on veteran suicide showed that about 61,000 veterans died by suicide between 2008 and 2017.  The bill calls for the National Academies to specifically determine: </w:t>
      </w:r>
    </w:p>
    <w:p w14:paraId="3573CF17" w14:textId="77777777" w:rsidR="001F464F" w:rsidRDefault="001F464F" w:rsidP="001F464F">
      <w:pPr>
        <w:rPr>
          <w:rFonts w:ascii="Times New Roman" w:hAnsi="Times New Roman" w:cs="Times New Roman"/>
          <w:sz w:val="4"/>
          <w:szCs w:val="4"/>
        </w:rPr>
      </w:pPr>
    </w:p>
    <w:p w14:paraId="36DC7288"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"Total number of veterans who died by suicide in the last 5 years.</w:t>
      </w:r>
    </w:p>
    <w:p w14:paraId="4222A8B1"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Total number of veterans who were involved in a violent, suicidal or accidental death.</w:t>
      </w:r>
    </w:p>
    <w:p w14:paraId="46AE6D9C"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Prevalence of medications or illegal substances in the system of each veteran who died.</w:t>
      </w:r>
    </w:p>
    <w:p w14:paraId="2CAFD550"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Number of instances in which the veteran was on multiple medications prescribed by VA or non-VA doctors.</w:t>
      </w:r>
    </w:p>
    <w:p w14:paraId="70971728"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Percentage of veterans receiving non-medication treatment such as therapy and how effective that treatment is.</w:t>
      </w:r>
    </w:p>
    <w:p w14:paraId="6F60431A"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A state-by-state analysis of VA programs that work with state Medicaid agencies, including analyzing shared prescription and behavioral health data for vets.</w:t>
      </w:r>
    </w:p>
    <w:p w14:paraId="5AFB3A19" w14:textId="77777777" w:rsidR="001F464F" w:rsidRDefault="001F464F" w:rsidP="001F464F">
      <w:pPr>
        <w:pStyle w:val="ListParagraph"/>
        <w:numPr>
          <w:ilvl w:val="0"/>
          <w:numId w:val="18"/>
        </w:numPr>
        <w:spacing w:after="0"/>
        <w:rPr>
          <w:rFonts w:ascii="Times New Roman" w:hAnsi="Times New Roman" w:cs="Times New Roman"/>
          <w:sz w:val="20"/>
          <w:szCs w:val="20"/>
        </w:rPr>
      </w:pPr>
      <w:r>
        <w:rPr>
          <w:rFonts w:ascii="Times New Roman" w:hAnsi="Times New Roman" w:cs="Times New Roman"/>
          <w:sz w:val="20"/>
          <w:szCs w:val="20"/>
        </w:rPr>
        <w:t xml:space="preserve">Other aspects of care and recommendations to improve the safety and wellbeing of </w:t>
      </w:r>
      <w:proofErr w:type="gramStart"/>
      <w:r>
        <w:rPr>
          <w:rFonts w:ascii="Times New Roman" w:hAnsi="Times New Roman" w:cs="Times New Roman"/>
          <w:sz w:val="20"/>
          <w:szCs w:val="20"/>
        </w:rPr>
        <w:t>veterans..</w:t>
      </w:r>
      <w:proofErr w:type="gramEnd"/>
    </w:p>
    <w:p w14:paraId="72F0C272" w14:textId="77777777" w:rsidR="001F464F" w:rsidRDefault="001F464F" w:rsidP="001F464F">
      <w:pPr>
        <w:rPr>
          <w:rFonts w:ascii="Times New Roman" w:hAnsi="Times New Roman" w:cs="Times New Roman"/>
          <w:sz w:val="10"/>
          <w:szCs w:val="10"/>
        </w:rPr>
      </w:pPr>
    </w:p>
    <w:p w14:paraId="196088C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If you or someone you know needs help, contact the Veteran Crisis Line 24/7 at 1-800-273-8255 (select option 1 for a VA staff member). Veterans, service members or their families also can text 838255 or go to </w:t>
      </w:r>
      <w:hyperlink r:id="rId72" w:history="1">
        <w:r>
          <w:rPr>
            <w:rStyle w:val="Hyperlink"/>
            <w:rFonts w:ascii="Times New Roman" w:hAnsi="Times New Roman" w:cs="Times New Roman"/>
            <w:sz w:val="20"/>
            <w:szCs w:val="20"/>
          </w:rPr>
          <w:t>www.veteranscrisisline.net</w:t>
        </w:r>
      </w:hyperlink>
      <w:r>
        <w:rPr>
          <w:rFonts w:ascii="Times New Roman" w:hAnsi="Times New Roman" w:cs="Times New Roman"/>
          <w:sz w:val="20"/>
          <w:szCs w:val="20"/>
        </w:rPr>
        <w:t>.  [Source:  ConnectingVets.com | Abbie Bennett | December 06, 2019 ++]</w:t>
      </w:r>
    </w:p>
    <w:p w14:paraId="276CDDD7" w14:textId="5AA6AD7F"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023F747C" w14:textId="77777777" w:rsidR="001F464F" w:rsidRDefault="001F464F" w:rsidP="001F464F">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ETS Sponsorship Program</w:t>
      </w:r>
    </w:p>
    <w:p w14:paraId="57645B70" w14:textId="77777777" w:rsidR="001F464F" w:rsidRDefault="001F464F" w:rsidP="001F464F">
      <w:pPr>
        <w:jc w:val="center"/>
        <w:rPr>
          <w:rFonts w:ascii="Times New Roman" w:hAnsi="Times New Roman" w:cs="Times New Roman"/>
          <w:b/>
          <w:sz w:val="20"/>
          <w:szCs w:val="20"/>
        </w:rPr>
      </w:pPr>
      <w:r>
        <w:rPr>
          <w:rFonts w:ascii="Times New Roman" w:hAnsi="Times New Roman" w:cs="Times New Roman"/>
          <w:b/>
          <w:sz w:val="20"/>
          <w:szCs w:val="20"/>
        </w:rPr>
        <w:t>VA’s Support for Vet’s Final Transition to Civilian Life</w:t>
      </w:r>
    </w:p>
    <w:p w14:paraId="4014BFD7" w14:textId="77777777" w:rsidR="001F464F" w:rsidRDefault="001F464F" w:rsidP="001F464F">
      <w:pPr>
        <w:rPr>
          <w:rFonts w:ascii="Times New Roman" w:hAnsi="Times New Roman" w:cs="Times New Roman"/>
          <w:sz w:val="14"/>
          <w:szCs w:val="14"/>
        </w:rPr>
      </w:pPr>
    </w:p>
    <w:p w14:paraId="77107803"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Military life can be full of transitions. From deployments to retirement, these times can bring about both new opportunities and challenges. Active duty service members have long enjoyed the support of sponsors during their military service transitions. But similar support is not provided for the final transition to civilian life. VA’s Expiration Term of Service (ETS) Sponsorship Program is beginning to change that, with promising results. The </w:t>
      </w:r>
      <w:r>
        <w:rPr>
          <w:rFonts w:ascii="Times New Roman" w:hAnsi="Times New Roman" w:cs="Times New Roman"/>
          <w:sz w:val="20"/>
          <w:szCs w:val="20"/>
        </w:rPr>
        <w:lastRenderedPageBreak/>
        <w:t>program helps transitioning service members secure housing, find jobs, pursue educational opportunities and access mental health support, while also providing support to their families.</w:t>
      </w:r>
    </w:p>
    <w:p w14:paraId="4DD91448" w14:textId="77777777" w:rsidR="001F464F" w:rsidRDefault="001F464F" w:rsidP="001F464F">
      <w:pPr>
        <w:rPr>
          <w:rFonts w:ascii="Times New Roman" w:hAnsi="Times New Roman" w:cs="Times New Roman"/>
          <w:sz w:val="10"/>
          <w:szCs w:val="10"/>
        </w:rPr>
      </w:pPr>
    </w:p>
    <w:p w14:paraId="1BEBFE7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When service members execute an ETS or retire from service, there is no individual assigned responsibility for their transition into the civilian world. This transition can be challenging, as service members lose the benefits of military leadership, camaraderie, support and structure. These losses can lead to increased stressors, a decreased sense of purpose and an elevated risk for suicide and other mental health concerns when service members rejoin the civilian community. As a result, VA has started collaborating closely with the U.S. Department of Defense; academia, including Syracuse and Columbia universities; local governments; and nonprofits, such as American Corporate Partners and </w:t>
      </w:r>
      <w:proofErr w:type="spellStart"/>
      <w:r>
        <w:rPr>
          <w:rFonts w:ascii="Times New Roman" w:hAnsi="Times New Roman" w:cs="Times New Roman"/>
          <w:sz w:val="20"/>
          <w:szCs w:val="20"/>
        </w:rPr>
        <w:t>ProVetus</w:t>
      </w:r>
      <w:proofErr w:type="spellEnd"/>
      <w:r>
        <w:rPr>
          <w:rFonts w:ascii="Times New Roman" w:hAnsi="Times New Roman" w:cs="Times New Roman"/>
          <w:sz w:val="20"/>
          <w:szCs w:val="20"/>
        </w:rPr>
        <w:t xml:space="preserve">, to launch the ETS Sponsorship Program. The ETS Sponsorship Program is available in </w:t>
      </w:r>
      <w:hyperlink r:id="rId73" w:history="1">
        <w:r>
          <w:rPr>
            <w:rStyle w:val="Hyperlink"/>
            <w:rFonts w:ascii="Times New Roman" w:hAnsi="Times New Roman" w:cs="Times New Roman"/>
            <w:sz w:val="20"/>
            <w:szCs w:val="20"/>
          </w:rPr>
          <w:t>New York City</w:t>
        </w:r>
      </w:hyperlink>
      <w:r>
        <w:rPr>
          <w:rFonts w:ascii="Times New Roman" w:hAnsi="Times New Roman" w:cs="Times New Roman"/>
          <w:sz w:val="20"/>
          <w:szCs w:val="20"/>
        </w:rPr>
        <w:t xml:space="preserve"> and San Antonio. Program leadership plans additional launches in Boston; Charlotte, North Carolina; Dallas; Pittsburgh; Seattle; and Washington, D.C.</w:t>
      </w:r>
    </w:p>
    <w:p w14:paraId="478E4C83" w14:textId="77777777" w:rsidR="001F464F" w:rsidRDefault="001F464F" w:rsidP="001F464F">
      <w:pPr>
        <w:rPr>
          <w:rFonts w:ascii="Times New Roman" w:hAnsi="Times New Roman" w:cs="Times New Roman"/>
          <w:sz w:val="10"/>
          <w:szCs w:val="10"/>
        </w:rPr>
      </w:pPr>
    </w:p>
    <w:p w14:paraId="391A0E4A" w14:textId="77777777" w:rsidR="001F464F" w:rsidRDefault="001F464F" w:rsidP="001F464F">
      <w:pPr>
        <w:rPr>
          <w:rFonts w:ascii="Times New Roman" w:hAnsi="Times New Roman" w:cs="Times New Roman"/>
          <w:b/>
          <w:sz w:val="20"/>
          <w:szCs w:val="20"/>
        </w:rPr>
      </w:pPr>
      <w:r>
        <w:rPr>
          <w:rFonts w:ascii="Times New Roman" w:hAnsi="Times New Roman" w:cs="Times New Roman"/>
          <w:b/>
          <w:sz w:val="20"/>
          <w:szCs w:val="20"/>
        </w:rPr>
        <w:t>How does ETS sponsorship work?</w:t>
      </w:r>
    </w:p>
    <w:p w14:paraId="37A2F869"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After signing up at their military installation, the program matches service members with an ETS sponsor. Sponsors at the service member’s identified post-military hometown are selected based on the service member’s job interests, gender and other characteristics, interests and needs. Sponsorship sessions occur virtually until the service member arrives home. Thereafter, thanks to the support of Starbucks, in-person sessions can continue in local Starbucks coffee shops or at other locations in the service member’s community. When the meeting is at Starbucks, the restaurant offers complimentary beverages and food. VA provides certification training for ETS sponsors, enabling them to assist service members with the following:</w:t>
      </w:r>
    </w:p>
    <w:p w14:paraId="0220B196" w14:textId="77777777" w:rsidR="001F464F" w:rsidRDefault="001F464F" w:rsidP="001F464F">
      <w:pPr>
        <w:rPr>
          <w:rFonts w:ascii="Times New Roman" w:hAnsi="Times New Roman" w:cs="Times New Roman"/>
          <w:sz w:val="4"/>
          <w:szCs w:val="4"/>
        </w:rPr>
      </w:pPr>
    </w:p>
    <w:p w14:paraId="3B496803" w14:textId="77777777" w:rsidR="001F464F" w:rsidRDefault="001F464F" w:rsidP="001F464F">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Transitioning tasks, such as education, employment, housing, legal support and medical/mental health support.</w:t>
      </w:r>
    </w:p>
    <w:p w14:paraId="0A280E7E" w14:textId="77777777" w:rsidR="001F464F" w:rsidRDefault="001F464F" w:rsidP="001F464F">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Overcoming the stigma that they may associate with seeking mental health support when they need it.</w:t>
      </w:r>
    </w:p>
    <w:p w14:paraId="3DC0A242" w14:textId="77777777" w:rsidR="001F464F" w:rsidRDefault="001F464F" w:rsidP="001F464F">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Connecting to VA and community resources in partnership with </w:t>
      </w:r>
      <w:hyperlink r:id="rId74" w:history="1">
        <w:proofErr w:type="spellStart"/>
        <w:r>
          <w:rPr>
            <w:rStyle w:val="Hyperlink"/>
            <w:rFonts w:ascii="Times New Roman" w:hAnsi="Times New Roman" w:cs="Times New Roman"/>
            <w:sz w:val="20"/>
            <w:szCs w:val="20"/>
          </w:rPr>
          <w:t>AmericaServes</w:t>
        </w:r>
        <w:proofErr w:type="spellEnd"/>
        <w:r>
          <w:rPr>
            <w:rStyle w:val="Hyperlink"/>
            <w:rFonts w:ascii="Times New Roman" w:hAnsi="Times New Roman" w:cs="Times New Roman"/>
            <w:sz w:val="20"/>
            <w:szCs w:val="20"/>
          </w:rPr>
          <w:t xml:space="preserve"> networks</w:t>
        </w:r>
      </w:hyperlink>
      <w:r>
        <w:rPr>
          <w:rFonts w:ascii="Times New Roman" w:hAnsi="Times New Roman" w:cs="Times New Roman"/>
          <w:sz w:val="20"/>
          <w:szCs w:val="20"/>
        </w:rPr>
        <w:t xml:space="preserve"> and other similar networks in select cities.</w:t>
      </w:r>
    </w:p>
    <w:p w14:paraId="221D9771" w14:textId="77777777" w:rsidR="001F464F" w:rsidRDefault="001F464F" w:rsidP="001F464F">
      <w:pPr>
        <w:pStyle w:val="ListParagraph"/>
        <w:numPr>
          <w:ilvl w:val="0"/>
          <w:numId w:val="19"/>
        </w:numPr>
        <w:spacing w:after="0"/>
        <w:rPr>
          <w:rFonts w:ascii="Times New Roman" w:hAnsi="Times New Roman" w:cs="Times New Roman"/>
          <w:sz w:val="20"/>
          <w:szCs w:val="20"/>
        </w:rPr>
      </w:pPr>
      <w:r>
        <w:rPr>
          <w:rFonts w:ascii="Times New Roman" w:hAnsi="Times New Roman" w:cs="Times New Roman"/>
          <w:sz w:val="20"/>
          <w:szCs w:val="20"/>
        </w:rPr>
        <w:t>Responding to any signs of possible suicide risk.</w:t>
      </w:r>
    </w:p>
    <w:p w14:paraId="64479F3E" w14:textId="77777777" w:rsidR="001F464F" w:rsidRDefault="001F464F" w:rsidP="001F464F">
      <w:pPr>
        <w:rPr>
          <w:rFonts w:ascii="Times New Roman" w:hAnsi="Times New Roman" w:cs="Times New Roman"/>
          <w:sz w:val="10"/>
          <w:szCs w:val="10"/>
        </w:rPr>
      </w:pPr>
    </w:p>
    <w:p w14:paraId="2AB4FB85" w14:textId="77777777" w:rsidR="001F464F" w:rsidRDefault="001F464F" w:rsidP="001F464F">
      <w:pPr>
        <w:rPr>
          <w:rFonts w:ascii="Times New Roman" w:hAnsi="Times New Roman" w:cs="Times New Roman"/>
          <w:b/>
          <w:sz w:val="20"/>
          <w:szCs w:val="20"/>
        </w:rPr>
      </w:pPr>
      <w:r>
        <w:rPr>
          <w:rFonts w:ascii="Times New Roman" w:hAnsi="Times New Roman" w:cs="Times New Roman"/>
          <w:b/>
          <w:sz w:val="20"/>
          <w:szCs w:val="20"/>
        </w:rPr>
        <w:t>How to Get Involved?</w:t>
      </w:r>
    </w:p>
    <w:p w14:paraId="7C21E9A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If you are serving in the military and plan to move to Boston, Charlotte, Dallas, New York City, Pittsburgh, San Antonio, Seattle or Washington after your military service, you can register to be assigned an ETS sponsor (depending on the progress of the program’s expansion). Identify your interest in participating in the ETS Sponsorship Program and indicate the city where you plan to live after your service. Likewise, if you live in one of the ETS sponsorship program cities and would like to take on the responsibility of becoming an ETS sponsor and helping service members successfully transition, complete the application </w:t>
      </w:r>
      <w:hyperlink r:id="rId75" w:history="1">
        <w:r>
          <w:rPr>
            <w:rStyle w:val="Hyperlink"/>
            <w:rFonts w:ascii="Times New Roman" w:hAnsi="Times New Roman" w:cs="Times New Roman"/>
            <w:sz w:val="20"/>
            <w:szCs w:val="20"/>
          </w:rPr>
          <w:t>here.</w:t>
        </w:r>
      </w:hyperlink>
    </w:p>
    <w:p w14:paraId="3C0E227B" w14:textId="77777777" w:rsidR="001F464F" w:rsidRDefault="001F464F" w:rsidP="001F464F">
      <w:pPr>
        <w:rPr>
          <w:rFonts w:ascii="Times New Roman" w:hAnsi="Times New Roman" w:cs="Times New Roman"/>
          <w:sz w:val="10"/>
          <w:szCs w:val="10"/>
        </w:rPr>
      </w:pPr>
    </w:p>
    <w:p w14:paraId="054DAF1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To access mental health information and resources for transitioning service members, visit the Transitioning Service Member overview </w:t>
      </w:r>
      <w:r>
        <w:rPr>
          <w:rFonts w:ascii="Times New Roman" w:hAnsi="Times New Roman" w:cs="Times New Roman"/>
          <w:color w:val="0000FF"/>
          <w:sz w:val="20"/>
          <w:szCs w:val="20"/>
          <w:u w:val="single"/>
        </w:rPr>
        <w:t>page.</w:t>
      </w:r>
      <w:r>
        <w:rPr>
          <w:rFonts w:ascii="Times New Roman" w:hAnsi="Times New Roman" w:cs="Times New Roman"/>
          <w:sz w:val="20"/>
          <w:szCs w:val="20"/>
        </w:rPr>
        <w:t xml:space="preserve"> To hear Veterans’ stories about transitioning from military service, visit the Transitioning From Service page on the Make the Connection website </w:t>
      </w:r>
      <w:hyperlink r:id="rId76" w:history="1">
        <w:r>
          <w:rPr>
            <w:rStyle w:val="Hyperlink"/>
            <w:rFonts w:ascii="Times New Roman" w:hAnsi="Times New Roman" w:cs="Times New Roman"/>
            <w:sz w:val="20"/>
            <w:szCs w:val="20"/>
          </w:rPr>
          <w:t>https://maketheconnection.net/events/transitioning-from-service</w:t>
        </w:r>
      </w:hyperlink>
      <w:r>
        <w:rPr>
          <w:rFonts w:ascii="Times New Roman" w:hAnsi="Times New Roman" w:cs="Times New Roman"/>
          <w:sz w:val="20"/>
          <w:szCs w:val="20"/>
        </w:rPr>
        <w:t xml:space="preserve"> </w:t>
      </w:r>
    </w:p>
    <w:p w14:paraId="1043AAA1" w14:textId="77777777" w:rsidR="001F464F" w:rsidRDefault="001F464F" w:rsidP="001F464F">
      <w:pPr>
        <w:rPr>
          <w:rFonts w:ascii="Times New Roman" w:hAnsi="Times New Roman" w:cs="Times New Roman"/>
          <w:sz w:val="10"/>
          <w:szCs w:val="10"/>
        </w:rPr>
      </w:pPr>
    </w:p>
    <w:p w14:paraId="0EF593B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[Source:  Vantage Point | November 27, 2019 ++]</w:t>
      </w:r>
    </w:p>
    <w:p w14:paraId="7E30BA47" w14:textId="77777777" w:rsidR="001F464F" w:rsidRDefault="001F464F" w:rsidP="001F464F">
      <w:pPr>
        <w:rPr>
          <w:rFonts w:ascii="Times New Roman" w:hAnsi="Times New Roman" w:cs="Times New Roman"/>
          <w:sz w:val="20"/>
          <w:szCs w:val="20"/>
        </w:rPr>
      </w:pPr>
    </w:p>
    <w:p w14:paraId="2E673E17" w14:textId="77777777" w:rsidR="001F464F" w:rsidRDefault="001F464F" w:rsidP="001F464F">
      <w:pPr>
        <w:jc w:val="center"/>
        <w:rPr>
          <w:rFonts w:ascii="Times New Roman" w:hAnsi="Times New Roman" w:cs="Times New Roman"/>
          <w:sz w:val="20"/>
          <w:szCs w:val="20"/>
        </w:rPr>
      </w:pPr>
      <w:r>
        <w:rPr>
          <w:rFonts w:ascii="Times New Roman" w:eastAsia="Times New Roman" w:hAnsi="Times New Roman" w:cs="Times New Roman"/>
          <w:bCs/>
          <w:sz w:val="20"/>
          <w:szCs w:val="20"/>
        </w:rPr>
        <w:t>*********************</w:t>
      </w:r>
    </w:p>
    <w:p w14:paraId="49C5BB6B" w14:textId="77777777" w:rsidR="001F464F" w:rsidRDefault="001F464F" w:rsidP="001F464F">
      <w:pPr>
        <w:jc w:val="center"/>
        <w:rPr>
          <w:rFonts w:ascii="Times New Roman" w:hAnsi="Times New Roman" w:cs="Times New Roman"/>
          <w:b/>
          <w:color w:val="0000FF"/>
          <w:sz w:val="20"/>
          <w:szCs w:val="20"/>
        </w:rPr>
      </w:pPr>
    </w:p>
    <w:p w14:paraId="1D6CDA9A" w14:textId="77777777" w:rsidR="001F464F" w:rsidRDefault="001F464F" w:rsidP="001F464F">
      <w:pPr>
        <w:jc w:val="center"/>
        <w:rPr>
          <w:rFonts w:ascii="Times New Roman" w:hAnsi="Times New Roman" w:cs="Times New Roman"/>
          <w:b/>
          <w:sz w:val="28"/>
          <w:szCs w:val="28"/>
        </w:rPr>
      </w:pPr>
      <w:r>
        <w:rPr>
          <w:rFonts w:ascii="Times New Roman" w:hAnsi="Times New Roman" w:cs="Times New Roman"/>
          <w:b/>
          <w:color w:val="0000FF"/>
          <w:sz w:val="28"/>
          <w:szCs w:val="28"/>
        </w:rPr>
        <w:t>Marine Corps Readiness</w:t>
      </w:r>
    </w:p>
    <w:p w14:paraId="2A466944" w14:textId="54CAA6A7" w:rsidR="001F464F" w:rsidRDefault="001F464F" w:rsidP="001F464F">
      <w:pPr>
        <w:jc w:val="center"/>
        <w:rPr>
          <w:rFonts w:ascii="Times New Roman" w:hAnsi="Times New Roman" w:cs="Times New Roman"/>
          <w:sz w:val="20"/>
          <w:szCs w:val="20"/>
        </w:rPr>
      </w:pPr>
      <w:r>
        <w:rPr>
          <w:rFonts w:ascii="Times New Roman" w:hAnsi="Times New Roman" w:cs="Times New Roman"/>
          <w:b/>
          <w:sz w:val="20"/>
          <w:szCs w:val="20"/>
        </w:rPr>
        <w:t>Update 02:</w:t>
      </w:r>
      <w:r>
        <w:t xml:space="preserve">  </w:t>
      </w:r>
      <w:r>
        <w:rPr>
          <w:rFonts w:ascii="Times New Roman" w:hAnsi="Times New Roman" w:cs="Times New Roman"/>
          <w:b/>
          <w:sz w:val="20"/>
          <w:szCs w:val="20"/>
        </w:rPr>
        <w:t>The Force Has to Get Lighter</w:t>
      </w:r>
    </w:p>
    <w:p w14:paraId="6A411397" w14:textId="77777777" w:rsidR="001F464F" w:rsidRDefault="001F464F" w:rsidP="001F464F">
      <w:pPr>
        <w:rPr>
          <w:rFonts w:ascii="Times New Roman" w:hAnsi="Times New Roman" w:cs="Times New Roman"/>
          <w:sz w:val="10"/>
          <w:szCs w:val="10"/>
        </w:rPr>
      </w:pPr>
    </w:p>
    <w:p w14:paraId="5D99896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Changes in how the Navy and Marine Corps </w:t>
      </w:r>
      <w:hyperlink r:id="rId77" w:tgtFrame="_blank" w:history="1">
        <w:r>
          <w:rPr>
            <w:rStyle w:val="Hyperlink"/>
            <w:rFonts w:ascii="Times New Roman" w:hAnsi="Times New Roman" w:cs="Times New Roman"/>
            <w:sz w:val="20"/>
            <w:szCs w:val="20"/>
          </w:rPr>
          <w:t>fight</w:t>
        </w:r>
      </w:hyperlink>
      <w:r>
        <w:rPr>
          <w:rFonts w:ascii="Times New Roman" w:hAnsi="Times New Roman" w:cs="Times New Roman"/>
          <w:sz w:val="20"/>
          <w:szCs w:val="20"/>
        </w:rPr>
        <w:t xml:space="preserve"> together could see Marines aboard both military and commercial ships as they traverse crowded seas, accompanied by small aircraft carriers filled with unmanned drones. Both the Marine Corps commandant and his top general at combat development are looking at new ways that Marines and an evolving Navy fleet </w:t>
      </w:r>
      <w:hyperlink r:id="rId78" w:tgtFrame="_blank" w:history="1">
        <w:r>
          <w:rPr>
            <w:rStyle w:val="Hyperlink"/>
            <w:rFonts w:ascii="Times New Roman" w:hAnsi="Times New Roman" w:cs="Times New Roman"/>
            <w:sz w:val="20"/>
            <w:szCs w:val="20"/>
          </w:rPr>
          <w:t>will fight</w:t>
        </w:r>
      </w:hyperlink>
      <w:r>
        <w:rPr>
          <w:rFonts w:ascii="Times New Roman" w:hAnsi="Times New Roman" w:cs="Times New Roman"/>
          <w:sz w:val="20"/>
          <w:szCs w:val="20"/>
        </w:rPr>
        <w:t xml:space="preserve"> in the crowded sea space of future wars. And at least one analyst called plans by Commandant Gen. David Berger a “once-in-a-generation” change in Marine Corps thinking. Berger’s planning guidance, released in July, looks to move away from the unfeasible 38-amphib ship goal and instead use a mix of amphib ships, smaller expeditionary sea bases, fast transport ships and even commercial ships to move Marines.</w:t>
      </w:r>
    </w:p>
    <w:p w14:paraId="663936CB" w14:textId="77777777" w:rsidR="001F464F" w:rsidRDefault="001F464F" w:rsidP="001F464F">
      <w:pPr>
        <w:rPr>
          <w:rFonts w:ascii="Times New Roman" w:hAnsi="Times New Roman" w:cs="Times New Roman"/>
          <w:sz w:val="10"/>
          <w:szCs w:val="10"/>
        </w:rPr>
      </w:pPr>
    </w:p>
    <w:p w14:paraId="3BF7E5AF"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This is all an effort, Berger wrote in an article for the website War </w:t>
      </w:r>
      <w:proofErr w:type="gramStart"/>
      <w:r>
        <w:rPr>
          <w:rFonts w:ascii="Times New Roman" w:hAnsi="Times New Roman" w:cs="Times New Roman"/>
          <w:sz w:val="20"/>
          <w:szCs w:val="20"/>
        </w:rPr>
        <w:t>On</w:t>
      </w:r>
      <w:proofErr w:type="gramEnd"/>
      <w:r>
        <w:rPr>
          <w:rFonts w:ascii="Times New Roman" w:hAnsi="Times New Roman" w:cs="Times New Roman"/>
          <w:sz w:val="20"/>
          <w:szCs w:val="20"/>
        </w:rPr>
        <w:t xml:space="preserve"> the Rocks, titled “Notes on Designing the Marine Corps of the Future,” for the Navy, Marine Corps and Coast Guard to design its own “cabbage strategy.” That’s a reference to the Chinese method of enveloping a contested area with a variety of boats, from commercial fishing ships to marine surveillance ships and actual warships that wraps an area in layers, like a cabbage. That scenario makes conventional warfare and naval deterrence and access much more difficult, creating hazards that have international consequences such as a military vessel colliding with a commercial ship. And to meet that challenge, Berger points out, the current forward bases and infrastructure all within range of enemy weapons, are “extremely vulnerable.”  As are the large ships now in service with “large electronic, acoustic, or optical signatures.”</w:t>
      </w:r>
    </w:p>
    <w:p w14:paraId="30333F8B" w14:textId="77777777" w:rsidR="001F464F" w:rsidRDefault="001F464F" w:rsidP="001F464F">
      <w:pPr>
        <w:rPr>
          <w:rFonts w:ascii="Times New Roman" w:hAnsi="Times New Roman" w:cs="Times New Roman"/>
          <w:sz w:val="10"/>
          <w:szCs w:val="10"/>
        </w:rPr>
      </w:pPr>
    </w:p>
    <w:p w14:paraId="39199096"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shift in how Marines would fight from and back to the sea also changes how the Navy could fight. Vice Adm. James Kilby, who heads war fighting requirements and capabilities, said that traditionally, naval leaders think of how Marines influence the land component of a sea battle, not the sea. But if they can have effects on sea access and deny enemies movement, then he, as a naval commander can think differently about how to employ his ships. All of which support recent statements from top Marine leadership that the force has to get lighter, work in smaller formations in support of naval operations, said Lt. Gen. Eric Smith, head of the Marine Corps Combat Development Command.</w:t>
      </w:r>
    </w:p>
    <w:p w14:paraId="24CCA336" w14:textId="77777777" w:rsidR="001F464F" w:rsidRDefault="001F464F" w:rsidP="001F464F">
      <w:pPr>
        <w:rPr>
          <w:rFonts w:ascii="Times New Roman" w:hAnsi="Times New Roman" w:cs="Times New Roman"/>
          <w:sz w:val="10"/>
          <w:szCs w:val="10"/>
        </w:rPr>
      </w:pPr>
    </w:p>
    <w:p w14:paraId="599E047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Getting lighter pairs with “lightning carrier” experimentation ― using smaller aircraft carriers that take advantage of the F-35 capabilities. It even calls for an air wing that consists “mostly or entirely of unmanned aerial vehicles.” Those comments are from a 5 DEC U.S. Naval Institute panel, an article by Berger published the same day and a Congressional Research Service report published in November. The panel featured Smith, Kilby and Ronald O’Rourke, naval affairs specialist for Congressional Research Service.</w:t>
      </w:r>
    </w:p>
    <w:p w14:paraId="1E1F2041" w14:textId="77777777" w:rsidR="001F464F" w:rsidRDefault="001F464F" w:rsidP="001F464F">
      <w:pPr>
        <w:rPr>
          <w:rFonts w:ascii="Times New Roman" w:hAnsi="Times New Roman" w:cs="Times New Roman"/>
          <w:sz w:val="10"/>
          <w:szCs w:val="10"/>
        </w:rPr>
      </w:pPr>
    </w:p>
    <w:p w14:paraId="2B25263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Drawing on his CRS report, “Navy Force Structure and Shipbuilding Plans: Background and Issues for Congress,” O’Rourke said that combined changes advocated for both force design and managing and training Marines falls somewhere between, “a total house cleaning and a complete revolution for the Marine Corps.” O’Rourke noted that the long-held goal of a 38-ship amphibious force within the larger 355-ship Navy was to meet the requirement to lift assault echelons of two Marine Expeditionary Brigades. That requirement dates to 2006.  [Source:  </w:t>
      </w:r>
      <w:proofErr w:type="spellStart"/>
      <w:r>
        <w:rPr>
          <w:rFonts w:ascii="Times New Roman" w:hAnsi="Times New Roman" w:cs="Times New Roman"/>
          <w:sz w:val="20"/>
          <w:szCs w:val="20"/>
        </w:rPr>
        <w:t>MarineCorpsTimes</w:t>
      </w:r>
      <w:proofErr w:type="spellEnd"/>
      <w:r>
        <w:rPr>
          <w:rFonts w:ascii="Times New Roman" w:hAnsi="Times New Roman" w:cs="Times New Roman"/>
          <w:sz w:val="20"/>
          <w:szCs w:val="20"/>
        </w:rPr>
        <w:t xml:space="preserve"> | Todd South | December 6, 2019 ++]</w:t>
      </w:r>
    </w:p>
    <w:p w14:paraId="4B380C8F" w14:textId="77777777" w:rsidR="001F464F" w:rsidRDefault="001F464F" w:rsidP="001F464F">
      <w:pPr>
        <w:rPr>
          <w:rFonts w:ascii="Times New Roman" w:hAnsi="Times New Roman" w:cs="Times New Roman"/>
          <w:sz w:val="20"/>
          <w:szCs w:val="20"/>
        </w:rPr>
      </w:pPr>
    </w:p>
    <w:p w14:paraId="4046981A"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51AE896C" w14:textId="77777777" w:rsidR="001F464F" w:rsidRDefault="001F464F" w:rsidP="001F464F">
      <w:pPr>
        <w:pStyle w:val="ListParagraph"/>
        <w:spacing w:after="0" w:line="276" w:lineRule="auto"/>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Cruise Missiles</w:t>
      </w:r>
    </w:p>
    <w:p w14:paraId="2FDACA2E" w14:textId="77777777" w:rsidR="001F464F" w:rsidRDefault="001F464F" w:rsidP="001F464F">
      <w:pPr>
        <w:jc w:val="center"/>
        <w:rPr>
          <w:rFonts w:ascii="Times New Roman" w:hAnsi="Times New Roman" w:cs="Times New Roman"/>
          <w:b/>
          <w:sz w:val="20"/>
          <w:szCs w:val="20"/>
        </w:rPr>
      </w:pPr>
      <w:r>
        <w:rPr>
          <w:rFonts w:ascii="Times New Roman" w:hAnsi="Times New Roman" w:cs="Times New Roman"/>
          <w:b/>
          <w:sz w:val="20"/>
          <w:szCs w:val="20"/>
        </w:rPr>
        <w:lastRenderedPageBreak/>
        <w:t>Update 02:  Pentagon to Test Rival Killer Lasers</w:t>
      </w:r>
    </w:p>
    <w:p w14:paraId="778B074C" w14:textId="77777777" w:rsidR="001F464F" w:rsidRDefault="001F464F" w:rsidP="001F464F">
      <w:pPr>
        <w:jc w:val="center"/>
        <w:rPr>
          <w:rFonts w:ascii="Times New Roman" w:hAnsi="Times New Roman" w:cs="Times New Roman"/>
          <w:sz w:val="14"/>
          <w:szCs w:val="14"/>
        </w:rPr>
      </w:pPr>
    </w:p>
    <w:p w14:paraId="77AD8359" w14:textId="3CB23F90" w:rsidR="001F464F" w:rsidRDefault="001F464F" w:rsidP="001F464F">
      <w:pPr>
        <w:jc w:val="center"/>
        <w:rPr>
          <w:rFonts w:ascii="Times New Roman" w:hAnsi="Times New Roman" w:cs="Times New Roman"/>
          <w:sz w:val="20"/>
          <w:szCs w:val="20"/>
        </w:rPr>
      </w:pPr>
      <w:r>
        <w:rPr>
          <w:rFonts w:ascii="Times New Roman" w:hAnsi="Times New Roman" w:cs="Times New Roman"/>
          <w:sz w:val="20"/>
          <w:szCs w:val="20"/>
        </w:rPr>
        <w:t xml:space="preserve"> The Army, Air Force, and Navy may be only three years away from a </w:t>
      </w:r>
      <w:hyperlink r:id="rId79" w:history="1">
        <w:r>
          <w:rPr>
            <w:rStyle w:val="Hyperlink"/>
            <w:sz w:val="20"/>
            <w:szCs w:val="20"/>
          </w:rPr>
          <w:t>300-kilowatt</w:t>
        </w:r>
      </w:hyperlink>
      <w:r>
        <w:rPr>
          <w:rFonts w:ascii="Times New Roman" w:hAnsi="Times New Roman" w:cs="Times New Roman"/>
          <w:sz w:val="20"/>
          <w:szCs w:val="20"/>
        </w:rPr>
        <w:t xml:space="preserve"> laser weapon, one powerful enough to shoot down cruise missiles — using the same basic technology as the checkout counter at your local supermarket. “We are in the process of negotiating contracts with three different performers for three different electrically powered laser concepts,” Thomas Karr, who works for Pentagon R&amp;D chief Mike Griffin as assistant director for directed energy, said. (DE includes both lasers and high-powered microwaves). These will be demonstration models for testing, not prototypes of operational weapons, he emphasized in an interview with Breaking Defense.</w:t>
      </w:r>
    </w:p>
    <w:p w14:paraId="5694E059" w14:textId="77777777" w:rsidR="001F464F" w:rsidRDefault="001F464F" w:rsidP="001F464F">
      <w:pPr>
        <w:rPr>
          <w:rFonts w:ascii="Times New Roman" w:hAnsi="Times New Roman" w:cs="Times New Roman"/>
          <w:sz w:val="10"/>
          <w:szCs w:val="10"/>
        </w:rPr>
      </w:pPr>
    </w:p>
    <w:p w14:paraId="286F894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Industry has proposed several designs that “have all been demonstrated at lower power levels, 50 to 150 kilowatts,” Karr said. Those power levels are enough to burn through </w:t>
      </w:r>
      <w:hyperlink r:id="rId80" w:history="1">
        <w:r>
          <w:rPr>
            <w:rStyle w:val="Hyperlink"/>
            <w:sz w:val="20"/>
            <w:szCs w:val="20"/>
          </w:rPr>
          <w:t>drones</w:t>
        </w:r>
      </w:hyperlink>
      <w:r>
        <w:rPr>
          <w:rFonts w:ascii="Times New Roman" w:hAnsi="Times New Roman" w:cs="Times New Roman"/>
          <w:sz w:val="20"/>
          <w:szCs w:val="20"/>
        </w:rPr>
        <w:t xml:space="preserve"> and </w:t>
      </w:r>
      <w:hyperlink r:id="rId81" w:history="1">
        <w:r>
          <w:rPr>
            <w:rStyle w:val="Hyperlink"/>
            <w:sz w:val="20"/>
            <w:szCs w:val="20"/>
          </w:rPr>
          <w:t>rockets</w:t>
        </w:r>
      </w:hyperlink>
      <w:r>
        <w:rPr>
          <w:rFonts w:ascii="Times New Roman" w:hAnsi="Times New Roman" w:cs="Times New Roman"/>
          <w:sz w:val="20"/>
          <w:szCs w:val="20"/>
        </w:rPr>
        <w:t>, but not larger, faster and tougher targets like cruise missiles. “We want to have a 300-kilowatt laser by 2022. We’d like to get up to 500 kilowatts by 2024,” he said, “and then, if we still haven’t hit the limit of anything, it’s on to the megawatt class. “Those are aggressive objectives,” Karr acknowledged, “[but] we have high confidence that one or more of these different fiber or slab approaches will scale up to 300 or beyond. I don’t think we’ve seen the limit yet.”</w:t>
      </w:r>
    </w:p>
    <w:p w14:paraId="59F2458E" w14:textId="77777777" w:rsidR="001F464F" w:rsidRDefault="001F464F" w:rsidP="001F464F">
      <w:pPr>
        <w:rPr>
          <w:rFonts w:ascii="Times New Roman" w:hAnsi="Times New Roman" w:cs="Times New Roman"/>
          <w:sz w:val="10"/>
          <w:szCs w:val="10"/>
        </w:rPr>
      </w:pPr>
    </w:p>
    <w:p w14:paraId="3E632D7B"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Pentagon actually flew and test-fired a one-megawatt </w:t>
      </w:r>
      <w:hyperlink r:id="rId82" w:history="1">
        <w:r>
          <w:rPr>
            <w:rStyle w:val="Hyperlink"/>
            <w:sz w:val="20"/>
            <w:szCs w:val="20"/>
          </w:rPr>
          <w:t>Airborne Laser</w:t>
        </w:r>
      </w:hyperlink>
      <w:r>
        <w:rPr>
          <w:rFonts w:ascii="Times New Roman" w:hAnsi="Times New Roman" w:cs="Times New Roman"/>
          <w:sz w:val="20"/>
          <w:szCs w:val="20"/>
        </w:rPr>
        <w:t xml:space="preserve"> in 2009-2011, but that system required a 747 full of toxic chemicals, hardly practical in a war zone, not to mention a very easy target, By contrast, today’s designs build on widely available and rapidly advancing commercial technologies. “The electrically-driven lasers we’re scaling up exploit a lot of commercial technology,” Karr told me. “They’re all pumped by semi-conductor diodes, which is a multi-</w:t>
      </w:r>
      <w:proofErr w:type="gramStart"/>
      <w:r>
        <w:rPr>
          <w:rFonts w:ascii="Times New Roman" w:hAnsi="Times New Roman" w:cs="Times New Roman"/>
          <w:sz w:val="20"/>
          <w:szCs w:val="20"/>
        </w:rPr>
        <w:t>billion dollar</w:t>
      </w:r>
      <w:proofErr w:type="gramEnd"/>
      <w:r>
        <w:rPr>
          <w:rFonts w:ascii="Times New Roman" w:hAnsi="Times New Roman" w:cs="Times New Roman"/>
          <w:sz w:val="20"/>
          <w:szCs w:val="20"/>
        </w:rPr>
        <w:t xml:space="preserve"> industry. It’s not just off-the-shelf. It’s not the semiconductor laser that’s in your supermarket scanner, but we’re building off that huge investment in commercial industry.”</w:t>
      </w:r>
    </w:p>
    <w:p w14:paraId="7DD499CD" w14:textId="77777777" w:rsidR="001F464F" w:rsidRDefault="001F464F" w:rsidP="001F464F">
      <w:pPr>
        <w:rPr>
          <w:rFonts w:ascii="Times New Roman" w:hAnsi="Times New Roman" w:cs="Times New Roman"/>
          <w:sz w:val="10"/>
          <w:szCs w:val="10"/>
        </w:rPr>
      </w:pPr>
    </w:p>
    <w:p w14:paraId="601D50AC"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Two of the three demonstrators Karr plans to build use bundles of fiber-optic cables – like the ones probably connecting your computer to the internet as you read this – to channel beams of coherent light, which are then combined into a single powerful blast. “There’s a large commercial industry in these fiber lasers for cutting, welding, material processing,” Karr said, “and they’re up to kilowatts and very good in quality.” The third demonstrator will use small lasers to “pump” energy into slabs of specially formulated material that amplify their power. “Again, that’s been scaled up to the point where we think we’re ready to go,” Karr said. “We believe we can add additional amplifier stages and each amplifier adds more power [and can] still maintain the beam quality.”</w:t>
      </w:r>
    </w:p>
    <w:p w14:paraId="5FACB26B" w14:textId="77777777" w:rsidR="001F464F" w:rsidRDefault="001F464F" w:rsidP="001F464F">
      <w:pPr>
        <w:rPr>
          <w:rFonts w:ascii="Times New Roman" w:hAnsi="Times New Roman" w:cs="Times New Roman"/>
          <w:sz w:val="10"/>
          <w:szCs w:val="10"/>
        </w:rPr>
      </w:pPr>
      <w:r>
        <w:rPr>
          <w:rFonts w:ascii="Times New Roman" w:hAnsi="Times New Roman" w:cs="Times New Roman"/>
          <w:sz w:val="10"/>
          <w:szCs w:val="10"/>
        </w:rPr>
        <w:t xml:space="preserve">  </w:t>
      </w:r>
    </w:p>
    <w:p w14:paraId="7F45AE33"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Karr made clear he doesn’t need all three designs to work. In fact, the project might survive all three failing, because he’s put out another request for proposals for designs in the 300-500 kW range. “We have three good proposals to start with,” he said, “[but] we think we will add additional contractors in the future. “We have enough money to fund multiple competing technical concepts, as well as multiple performers,” Karr said. (The effort’s 2019 budget was $70 million; the 2020 budget remains in limbo). “The POM [five-year Program Objective Memorandum] number is adequate to carry multiple contractors over the finish line to 300 [kW] level.”  “When we do reviews, every performer will see, on the key performance metrics, where they rank compared to their competitors,” Karr said, although no competitor will get to see details of its rivals’ performance. “You’re in the green zone or you’re in the red zone…. It will stimulate competition. “Most of my career has been in the private industry, more in private industry than in government. I love competition,” he said. “I like the fact that we have lots of competition in this program.”</w:t>
      </w:r>
    </w:p>
    <w:p w14:paraId="2F38D9FB" w14:textId="77777777" w:rsidR="001F464F" w:rsidRDefault="001F464F" w:rsidP="001F464F">
      <w:pPr>
        <w:rPr>
          <w:rFonts w:ascii="Times New Roman" w:hAnsi="Times New Roman" w:cs="Times New Roman"/>
          <w:sz w:val="10"/>
          <w:szCs w:val="10"/>
        </w:rPr>
      </w:pPr>
    </w:p>
    <w:p w14:paraId="330F4AF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While Karr is encouraging industry to compete, he’s also getting the armed services to cooperate. “In the past, every service that wanted to scale up a laser, it picked the laser and it invested to try to scale that up,” he said. “Now… we have for the first time a unified laser scaling program that’s led by OSD [the Office of the Secretary of </w:t>
      </w:r>
      <w:r>
        <w:rPr>
          <w:rFonts w:ascii="Times New Roman" w:hAnsi="Times New Roman" w:cs="Times New Roman"/>
          <w:sz w:val="20"/>
          <w:szCs w:val="20"/>
        </w:rPr>
        <w:lastRenderedPageBreak/>
        <w:t>Defense] with the concurrence and participation of all the services. “I think it’s much more efficient,” he said. “Maybe it’s not one size fits all. Maybe there’s two or three sizes, but there’s a limited number of government-controlled interfaces… common standards that all of the services could agree to,” governing such things as how to couple the laser to its external power source and cooling. “One of the things that OSD wants the whole community to move towards is a more open architecture for all these systems, so that there are interchangeable or at least similar major subsystems, instead of everything being custom designed,” Karr told me.</w:t>
      </w:r>
    </w:p>
    <w:p w14:paraId="6CBC15A9" w14:textId="77777777" w:rsidR="001F464F" w:rsidRDefault="001F464F" w:rsidP="001F464F">
      <w:pPr>
        <w:rPr>
          <w:rFonts w:ascii="Times New Roman" w:hAnsi="Times New Roman" w:cs="Times New Roman"/>
          <w:sz w:val="10"/>
          <w:szCs w:val="10"/>
        </w:rPr>
      </w:pPr>
    </w:p>
    <w:p w14:paraId="0697E11F"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There are definitely opportunities for the services to share, he said. “They face a lot of similar challenges,” he said, “so there’s a lot of exchange of information between Army, Navy, Air Force, and DARPA or SOCOM [</w:t>
      </w:r>
      <w:hyperlink r:id="rId83" w:history="1">
        <w:r>
          <w:rPr>
            <w:rStyle w:val="Hyperlink"/>
            <w:sz w:val="20"/>
            <w:szCs w:val="20"/>
          </w:rPr>
          <w:t>Special Operations Command</w:t>
        </w:r>
      </w:hyperlink>
      <w:r>
        <w:rPr>
          <w:rFonts w:ascii="Times New Roman" w:hAnsi="Times New Roman" w:cs="Times New Roman"/>
          <w:sz w:val="20"/>
          <w:szCs w:val="20"/>
        </w:rPr>
        <w:t>]].” “One of the nice things about sitting in OSD is I can look down the stovepipes to all the services and see there’s a lot in common,” Karr said, “particularly in beam control” – the difficult science of getting the laser beam from the weapon to the target without losing power or focus. “There’s room for a joint beam control experiment [that] everybody can spin off.”</w:t>
      </w:r>
    </w:p>
    <w:p w14:paraId="0BA404F5" w14:textId="77777777" w:rsidR="001F464F" w:rsidRDefault="001F464F" w:rsidP="001F464F">
      <w:pPr>
        <w:rPr>
          <w:rFonts w:ascii="Times New Roman" w:hAnsi="Times New Roman" w:cs="Times New Roman"/>
          <w:sz w:val="10"/>
          <w:szCs w:val="10"/>
        </w:rPr>
      </w:pPr>
    </w:p>
    <w:p w14:paraId="2E5EE24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At the same time, there are definite differences between putting a laser on an airplane – as the Air Force and SOCOM plan to do – versus a ship or a vehicle. “The airflow over these systems introduces some special challenges that the Air Force Research Lab is moving on,” he said. “The absorption of the beam in the maritime environment” – with lots of humidity and salt – “is different than you would have in a land environment. “Size, weight, and power efficiency requirements are most stressing for the airborne cases,” he summed up. “It’s somewhat easier on land vehicles and on ships, but it still is not a trivial issue. But the military’s existing aircraft, ships, and vehicles were never designed to carry weapons that suck up hundreds of kilowatts of power in seconds and emit much of that as heat. “We’ll learn how to manage that,” he said, but it will require a customized solution for each ship, plane, and </w:t>
      </w:r>
      <w:hyperlink r:id="rId84" w:history="1">
        <w:r>
          <w:rPr>
            <w:rStyle w:val="Hyperlink"/>
            <w:sz w:val="20"/>
            <w:szCs w:val="20"/>
          </w:rPr>
          <w:t>ground vehicle</w:t>
        </w:r>
      </w:hyperlink>
      <w:r>
        <w:rPr>
          <w:rFonts w:ascii="Times New Roman" w:hAnsi="Times New Roman" w:cs="Times New Roman"/>
          <w:sz w:val="20"/>
          <w:szCs w:val="20"/>
        </w:rPr>
        <w:t>.</w:t>
      </w:r>
    </w:p>
    <w:p w14:paraId="091C7FC3" w14:textId="77777777" w:rsidR="001F464F" w:rsidRDefault="001F464F" w:rsidP="001F464F">
      <w:pPr>
        <w:rPr>
          <w:rFonts w:ascii="Times New Roman" w:hAnsi="Times New Roman" w:cs="Times New Roman"/>
          <w:sz w:val="10"/>
          <w:szCs w:val="10"/>
        </w:rPr>
      </w:pPr>
    </w:p>
    <w:p w14:paraId="255E22E0"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Military lasers have made major advances since the Navy field-tested its </w:t>
      </w:r>
      <w:hyperlink r:id="rId85" w:history="1">
        <w:r>
          <w:rPr>
            <w:rStyle w:val="Hyperlink"/>
            <w:sz w:val="20"/>
            <w:szCs w:val="20"/>
          </w:rPr>
          <w:t>Laser Weapon System</w:t>
        </w:r>
      </w:hyperlink>
      <w:r>
        <w:rPr>
          <w:rFonts w:ascii="Times New Roman" w:hAnsi="Times New Roman" w:cs="Times New Roman"/>
          <w:sz w:val="20"/>
          <w:szCs w:val="20"/>
        </w:rPr>
        <w:t xml:space="preserve"> (</w:t>
      </w:r>
      <w:proofErr w:type="spellStart"/>
      <w:r>
        <w:rPr>
          <w:rFonts w:ascii="Times New Roman" w:hAnsi="Times New Roman" w:cs="Times New Roman"/>
          <w:sz w:val="20"/>
          <w:szCs w:val="20"/>
        </w:rPr>
        <w:t>LaWS</w:t>
      </w:r>
      <w:proofErr w:type="spellEnd"/>
      <w:r>
        <w:rPr>
          <w:rFonts w:ascii="Times New Roman" w:hAnsi="Times New Roman" w:cs="Times New Roman"/>
          <w:sz w:val="20"/>
          <w:szCs w:val="20"/>
        </w:rPr>
        <w:t xml:space="preserve">) aboard a ship in the Persian Gulf five years ago. The 30-kilowatt </w:t>
      </w:r>
      <w:proofErr w:type="spellStart"/>
      <w:r>
        <w:rPr>
          <w:rFonts w:ascii="Times New Roman" w:hAnsi="Times New Roman" w:cs="Times New Roman"/>
          <w:sz w:val="20"/>
          <w:szCs w:val="20"/>
        </w:rPr>
        <w:t>LaWS</w:t>
      </w:r>
      <w:proofErr w:type="spellEnd"/>
      <w:r>
        <w:rPr>
          <w:rFonts w:ascii="Times New Roman" w:hAnsi="Times New Roman" w:cs="Times New Roman"/>
          <w:sz w:val="20"/>
          <w:szCs w:val="20"/>
        </w:rPr>
        <w:t xml:space="preserve"> was basically six commercial lasers bolted together, their six separate beams converging on one spot. Today’s lasers are still built of multiple modules, but they combine the beams from those modules into a single coherent laser, and their overall power is much higher. “We have laser technology getting onto platforms in the 50-60 kilowatt class,” Karr said, such as the Navy’s </w:t>
      </w:r>
      <w:hyperlink r:id="rId86" w:history="1">
        <w:r>
          <w:rPr>
            <w:rStyle w:val="Hyperlink"/>
            <w:sz w:val="20"/>
            <w:szCs w:val="20"/>
          </w:rPr>
          <w:t>HELIOS</w:t>
        </w:r>
      </w:hyperlink>
      <w:r>
        <w:rPr>
          <w:rFonts w:ascii="Times New Roman" w:hAnsi="Times New Roman" w:cs="Times New Roman"/>
          <w:sz w:val="20"/>
          <w:szCs w:val="20"/>
        </w:rPr>
        <w:t xml:space="preserve">, the first laser fully integrated into a warship’s combat systems. “Those are adequate for engaging small boats, small UAVs [drones], bringing those down or blinding the sensors.” Then, in cutting edge experiments, he went on, “we have electrically powered lasers in the 150-kilowatt class. One has just been lifted onto a ship in San Diego harbor: the Laser Weapon System </w:t>
      </w:r>
      <w:hyperlink r:id="rId87" w:history="1">
        <w:r>
          <w:rPr>
            <w:rStyle w:val="Hyperlink"/>
            <w:sz w:val="20"/>
            <w:szCs w:val="20"/>
          </w:rPr>
          <w:t>Demonstrator</w:t>
        </w:r>
      </w:hyperlink>
      <w:r>
        <w:rPr>
          <w:rFonts w:ascii="Times New Roman" w:hAnsi="Times New Roman" w:cs="Times New Roman"/>
          <w:sz w:val="20"/>
          <w:szCs w:val="20"/>
        </w:rPr>
        <w:t>..</w:t>
      </w:r>
    </w:p>
    <w:p w14:paraId="276CA658" w14:textId="77777777" w:rsidR="001F464F" w:rsidRDefault="001F464F" w:rsidP="001F464F">
      <w:pPr>
        <w:rPr>
          <w:rFonts w:ascii="Times New Roman" w:hAnsi="Times New Roman" w:cs="Times New Roman"/>
          <w:sz w:val="10"/>
          <w:szCs w:val="10"/>
        </w:rPr>
      </w:pPr>
    </w:p>
    <w:p w14:paraId="0E3655F0"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next level of targets is harder, faster things like cruise missiles,” Karr continued. “They move a lot </w:t>
      </w:r>
      <w:proofErr w:type="gramStart"/>
      <w:r>
        <w:rPr>
          <w:rFonts w:ascii="Times New Roman" w:hAnsi="Times New Roman" w:cs="Times New Roman"/>
          <w:sz w:val="20"/>
          <w:szCs w:val="20"/>
        </w:rPr>
        <w:t>faster,</w:t>
      </w:r>
      <w:proofErr w:type="gramEnd"/>
      <w:r>
        <w:rPr>
          <w:rFonts w:ascii="Times New Roman" w:hAnsi="Times New Roman" w:cs="Times New Roman"/>
          <w:sz w:val="20"/>
          <w:szCs w:val="20"/>
        </w:rPr>
        <w:t xml:space="preserve"> you have to engage farther away. </w:t>
      </w:r>
      <w:proofErr w:type="gramStart"/>
      <w:r>
        <w:rPr>
          <w:rFonts w:ascii="Times New Roman" w:hAnsi="Times New Roman" w:cs="Times New Roman"/>
          <w:sz w:val="20"/>
          <w:szCs w:val="20"/>
        </w:rPr>
        <w:t>So</w:t>
      </w:r>
      <w:proofErr w:type="gramEnd"/>
      <w:r>
        <w:rPr>
          <w:rFonts w:ascii="Times New Roman" w:hAnsi="Times New Roman" w:cs="Times New Roman"/>
          <w:sz w:val="20"/>
          <w:szCs w:val="20"/>
        </w:rPr>
        <w:t xml:space="preserve"> you need, we believe, a 300kw class [laser] – that’s sort of a consensus across the services… to start doing those harder, longer range missions.” “That’s why everybody agreed, let’s try for 300 kW in 22,” he said. “There will be some challenges to cleverly handle all of this additional power,” Karr acknowledged. “You’ve got more heat, you’ve got more thermal loading, [and] typically the way people deal with that is that they’ll make stuff bigger. We don’t want to grow the size and mass of things arbitrarily. We want to keep things small and compact as possible.”</w:t>
      </w:r>
    </w:p>
    <w:p w14:paraId="558B951A" w14:textId="77777777" w:rsidR="001F464F" w:rsidRDefault="001F464F" w:rsidP="001F464F">
      <w:pPr>
        <w:rPr>
          <w:rFonts w:ascii="Times New Roman" w:hAnsi="Times New Roman" w:cs="Times New Roman"/>
          <w:sz w:val="10"/>
          <w:szCs w:val="10"/>
        </w:rPr>
      </w:pPr>
    </w:p>
    <w:p w14:paraId="66E3FA22"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As OSD and the services strive to scale up electrical lasers, will they hit a point of diminishing returns, beyond which further power increases are unaffordable or impractical? At some point. But Karr thinks he get to viable missile defense lasers first. “If I look back over multiple decades, [across] many different concepts – starting with CO2 Laser, CO lasers, chemical lasers, free-electron lasers, chemical oxygen-iodine,” Karr said, “every one of those… at some point we hit a level where problems were very, very challenging.” “I don’t know where that will be </w:t>
      </w:r>
      <w:r>
        <w:rPr>
          <w:rFonts w:ascii="Times New Roman" w:hAnsi="Times New Roman" w:cs="Times New Roman"/>
          <w:sz w:val="20"/>
          <w:szCs w:val="20"/>
        </w:rPr>
        <w:lastRenderedPageBreak/>
        <w:t xml:space="preserve">with electrical lasers,” Karr said. “We haven’t hit that yet.”  [Source:  Breaking Defense | Sydney J. </w:t>
      </w:r>
      <w:proofErr w:type="spellStart"/>
      <w:r>
        <w:rPr>
          <w:rFonts w:ascii="Times New Roman" w:hAnsi="Times New Roman" w:cs="Times New Roman"/>
          <w:sz w:val="20"/>
          <w:szCs w:val="20"/>
        </w:rPr>
        <w:t>Freedberg</w:t>
      </w:r>
      <w:proofErr w:type="spellEnd"/>
      <w:r>
        <w:rPr>
          <w:rFonts w:ascii="Times New Roman" w:hAnsi="Times New Roman" w:cs="Times New Roman"/>
          <w:sz w:val="20"/>
          <w:szCs w:val="20"/>
        </w:rPr>
        <w:t xml:space="preserve"> | December 02, 2019 ++]</w:t>
      </w:r>
    </w:p>
    <w:p w14:paraId="52FFD593"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51116248" w14:textId="77777777" w:rsidR="001F464F" w:rsidRDefault="001F464F" w:rsidP="001F464F">
      <w:pPr>
        <w:jc w:val="center"/>
        <w:rPr>
          <w:rFonts w:ascii="Times New Roman" w:hAnsi="Times New Roman"/>
          <w:sz w:val="20"/>
          <w:szCs w:val="20"/>
        </w:rPr>
      </w:pPr>
      <w:r>
        <w:rPr>
          <w:rFonts w:ascii="Times New Roman" w:hAnsi="Times New Roman"/>
          <w:b/>
          <w:color w:val="0000FF"/>
          <w:sz w:val="28"/>
          <w:szCs w:val="28"/>
        </w:rPr>
        <w:t>Military Housing Surveys</w:t>
      </w:r>
    </w:p>
    <w:p w14:paraId="22F433BB" w14:textId="77777777" w:rsidR="001F464F" w:rsidRDefault="001F464F" w:rsidP="001F464F">
      <w:pPr>
        <w:jc w:val="center"/>
        <w:rPr>
          <w:rFonts w:ascii="Times New Roman" w:hAnsi="Times New Roman" w:cs="Times New Roman"/>
          <w:b/>
          <w:sz w:val="20"/>
          <w:szCs w:val="20"/>
        </w:rPr>
      </w:pPr>
      <w:r>
        <w:rPr>
          <w:rFonts w:ascii="Times New Roman" w:hAnsi="Times New Roman" w:cs="Times New Roman"/>
          <w:b/>
          <w:sz w:val="20"/>
          <w:szCs w:val="20"/>
        </w:rPr>
        <w:t>GAO Reports Those Showing Satisfaction are Bogus</w:t>
      </w:r>
    </w:p>
    <w:p w14:paraId="0D716308" w14:textId="77777777" w:rsidR="001F464F" w:rsidRDefault="001F464F" w:rsidP="001F464F">
      <w:pPr>
        <w:rPr>
          <w:rFonts w:ascii="Times New Roman" w:hAnsi="Times New Roman" w:cs="Times New Roman"/>
          <w:b/>
          <w:sz w:val="14"/>
          <w:szCs w:val="14"/>
        </w:rPr>
      </w:pPr>
    </w:p>
    <w:p w14:paraId="51F0D211"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The U.S. military's service chiefs and secretaries heard testimony Tuesday yesterday that their own surveys showing high satisfaction and occupancy rates in military housing were bogus, and glossed over negligence and poor performance by private-sector companies and property managers. The survey finding that 87% of tenants were satisfied with their privatized housing was misleading in the way it was worded and should not be taken as an "indicator of program success," according to a report by the Government Accountability Office. "This 87% figure is not in any way reliable," Elizabeth Field, the GAO's director of defense capabilities and management, said at a hearing of the Senate Armed Services Committee on the crisis in military housing.</w:t>
      </w:r>
    </w:p>
    <w:p w14:paraId="1EB7BDCE" w14:textId="77777777" w:rsidR="001F464F" w:rsidRDefault="001F464F" w:rsidP="001F464F">
      <w:pPr>
        <w:rPr>
          <w:rFonts w:ascii="Times New Roman" w:hAnsi="Times New Roman" w:cs="Times New Roman"/>
          <w:sz w:val="10"/>
          <w:szCs w:val="10"/>
        </w:rPr>
      </w:pPr>
    </w:p>
    <w:p w14:paraId="09F94355"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Rather than simply asking whether tenants would recommend privatized housing on base to others, the military's survey asked whether they would "recommend this community to others." "A resident's satisfaction with his or her community and inclination to recommend it to others may not be reflective of satisfaction with either the privatized housing unit or privatized housing in general," the GAO report said. The report also said that pointing to high occupancy rates as an indicator of resident satisfaction was meaningless. "Through our site visits to 10 installations, where we conducted 15 focus groups with families, we learned that family members often choose to live in privatized housing for reasons that have nothing to do with the housing itself," Field </w:t>
      </w:r>
      <w:proofErr w:type="spellStart"/>
      <w:r>
        <w:rPr>
          <w:rFonts w:ascii="Times New Roman" w:hAnsi="Times New Roman" w:cs="Times New Roman"/>
          <w:sz w:val="20"/>
          <w:szCs w:val="20"/>
        </w:rPr>
        <w:t>said.She</w:t>
      </w:r>
      <w:proofErr w:type="spellEnd"/>
      <w:r>
        <w:rPr>
          <w:rFonts w:ascii="Times New Roman" w:hAnsi="Times New Roman" w:cs="Times New Roman"/>
          <w:sz w:val="20"/>
          <w:szCs w:val="20"/>
        </w:rPr>
        <w:t xml:space="preserve"> cited "reasons such as living in close proximity to medical and education services for children with special needs, or a concern that off-base housing is neither affordable nor safe."</w:t>
      </w:r>
    </w:p>
    <w:p w14:paraId="3A98CFE6" w14:textId="77777777" w:rsidR="001F464F" w:rsidRDefault="001F464F" w:rsidP="001F464F">
      <w:pPr>
        <w:rPr>
          <w:rFonts w:ascii="Times New Roman" w:hAnsi="Times New Roman" w:cs="Times New Roman"/>
          <w:sz w:val="10"/>
          <w:szCs w:val="10"/>
        </w:rPr>
      </w:pPr>
    </w:p>
    <w:p w14:paraId="136C70FE"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GAO report also noted discrepancies in work order data provided by the private companies that did not reflect actual performance. The report identified instances of "duplicate work orders, work orders with completion dates prior to the dates that a resident had submitted the work order, and work orders still listed as in-progress for more than 18 months."</w:t>
      </w:r>
    </w:p>
    <w:p w14:paraId="423769DC" w14:textId="77777777" w:rsidR="001F464F" w:rsidRDefault="001F464F" w:rsidP="001F464F">
      <w:pPr>
        <w:rPr>
          <w:rFonts w:ascii="Times New Roman" w:hAnsi="Times New Roman" w:cs="Times New Roman"/>
          <w:sz w:val="10"/>
          <w:szCs w:val="10"/>
        </w:rPr>
      </w:pPr>
    </w:p>
    <w:p w14:paraId="62E4EF7E"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hearing was held a day after another lawsuit was filed by military families, alleging failures by private managers to address mold and other conditions that led to health problems. The suit, filed by five families at MacDill Air Force Base near Tampa, Florida against AMC East Communities and Clark Realty Capital, was at least the fourth of its kind filed this year, according to Shannon </w:t>
      </w:r>
      <w:proofErr w:type="spellStart"/>
      <w:r>
        <w:rPr>
          <w:rFonts w:ascii="Times New Roman" w:hAnsi="Times New Roman" w:cs="Times New Roman"/>
          <w:sz w:val="20"/>
          <w:szCs w:val="20"/>
        </w:rPr>
        <w:t>Razsadin</w:t>
      </w:r>
      <w:proofErr w:type="spellEnd"/>
      <w:r>
        <w:rPr>
          <w:rFonts w:ascii="Times New Roman" w:hAnsi="Times New Roman" w:cs="Times New Roman"/>
          <w:sz w:val="20"/>
          <w:szCs w:val="20"/>
        </w:rPr>
        <w:t xml:space="preserve">, executive director of the Military Family Advisory Network, who attended the hearing. At the hearing, GAO's Field sat at the end of a long table to the right of Army Secretary Ryan McCarthy, Army Chief of Staff Gen. James McConville, Acting Navy Secretary Thomas </w:t>
      </w:r>
      <w:proofErr w:type="spellStart"/>
      <w:r>
        <w:rPr>
          <w:rFonts w:ascii="Times New Roman" w:hAnsi="Times New Roman" w:cs="Times New Roman"/>
          <w:sz w:val="20"/>
          <w:szCs w:val="20"/>
        </w:rPr>
        <w:t>Modly</w:t>
      </w:r>
      <w:proofErr w:type="spellEnd"/>
      <w:r>
        <w:rPr>
          <w:rFonts w:ascii="Times New Roman" w:hAnsi="Times New Roman" w:cs="Times New Roman"/>
          <w:sz w:val="20"/>
          <w:szCs w:val="20"/>
        </w:rPr>
        <w:t xml:space="preserve">, Chief of Naval Operations Adm. Michael </w:t>
      </w:r>
      <w:proofErr w:type="spellStart"/>
      <w:r>
        <w:rPr>
          <w:rFonts w:ascii="Times New Roman" w:hAnsi="Times New Roman" w:cs="Times New Roman"/>
          <w:sz w:val="20"/>
          <w:szCs w:val="20"/>
        </w:rPr>
        <w:t>Gilday</w:t>
      </w:r>
      <w:proofErr w:type="spellEnd"/>
      <w:r>
        <w:rPr>
          <w:rFonts w:ascii="Times New Roman" w:hAnsi="Times New Roman" w:cs="Times New Roman"/>
          <w:sz w:val="20"/>
          <w:szCs w:val="20"/>
        </w:rPr>
        <w:t>, Marine Corps Commandant Gen. David Berger, Air Force Secretary Barbara Barrett and Air Force Chief of Staff Gen. David Goldfein.</w:t>
      </w:r>
    </w:p>
    <w:p w14:paraId="03C4950F" w14:textId="77777777" w:rsidR="001F464F" w:rsidRDefault="001F464F" w:rsidP="001F464F">
      <w:pPr>
        <w:rPr>
          <w:rFonts w:ascii="Times New Roman" w:hAnsi="Times New Roman" w:cs="Times New Roman"/>
          <w:sz w:val="10"/>
          <w:szCs w:val="10"/>
        </w:rPr>
      </w:pPr>
    </w:p>
    <w:p w14:paraId="27972396"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Sen. James Inhofe (R-OK), the committee's chairman, set the tone for the rare joint appearance of service leadership by asking when they were going to get ahead of a crisis in military housing that has been building for years. "I have to ask, when is enough </w:t>
      </w:r>
      <w:proofErr w:type="spellStart"/>
      <w:r>
        <w:rPr>
          <w:rFonts w:ascii="Times New Roman" w:hAnsi="Times New Roman" w:cs="Times New Roman"/>
          <w:sz w:val="20"/>
          <w:szCs w:val="20"/>
        </w:rPr>
        <w:t>enough</w:t>
      </w:r>
      <w:proofErr w:type="spellEnd"/>
      <w:r>
        <w:rPr>
          <w:rFonts w:ascii="Times New Roman" w:hAnsi="Times New Roman" w:cs="Times New Roman"/>
          <w:sz w:val="20"/>
          <w:szCs w:val="20"/>
        </w:rPr>
        <w:t xml:space="preserve">? You are still failing to fix the problems. It is a nationwide scandal," Inhofe said. Inhofe said his remarks were not intended as a blanket indictment of the military for failing to heed the families' complaints, but added that the lack of oversight was giving a pass to "the bad actors we know are out there." Sens. Richard Blumenthal (D-CT) and Mazie </w:t>
      </w:r>
      <w:proofErr w:type="spellStart"/>
      <w:r>
        <w:rPr>
          <w:rFonts w:ascii="Times New Roman" w:hAnsi="Times New Roman" w:cs="Times New Roman"/>
          <w:sz w:val="20"/>
          <w:szCs w:val="20"/>
        </w:rPr>
        <w:t>Hirono</w:t>
      </w:r>
      <w:proofErr w:type="spellEnd"/>
      <w:r>
        <w:rPr>
          <w:rFonts w:ascii="Times New Roman" w:hAnsi="Times New Roman" w:cs="Times New Roman"/>
          <w:sz w:val="20"/>
          <w:szCs w:val="20"/>
        </w:rPr>
        <w:t xml:space="preserve"> (D-HI) urged the military to consider referring property managers for criminal prosecution in instances of fraud or retaliation against military families for filing complaints.</w:t>
      </w:r>
    </w:p>
    <w:p w14:paraId="6C3D01BD" w14:textId="77777777" w:rsidR="001F464F" w:rsidRDefault="001F464F" w:rsidP="001F464F">
      <w:pPr>
        <w:rPr>
          <w:rFonts w:ascii="Times New Roman" w:hAnsi="Times New Roman" w:cs="Times New Roman"/>
          <w:sz w:val="10"/>
          <w:szCs w:val="10"/>
        </w:rPr>
      </w:pPr>
    </w:p>
    <w:p w14:paraId="7B789E1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In their testimony, the chiefs and secretaries acknowledged past failures, but said they were taking corrective action. They also pressed the senators to get moving on passing a National Defense Authorization Act including a tenant bill of rights for the military. The NDAA and the defense budget for fiscal 2020 have been held up on a number of issues, including funding for the border wall, and the government is now operating on a continuing resolution set to expire 21 DEC that has kept spending at 2019 levels.</w:t>
      </w:r>
    </w:p>
    <w:p w14:paraId="5D5641C1" w14:textId="77777777" w:rsidR="001F464F" w:rsidRDefault="001F464F" w:rsidP="001F464F">
      <w:pPr>
        <w:rPr>
          <w:rFonts w:ascii="Times New Roman" w:hAnsi="Times New Roman" w:cs="Times New Roman"/>
          <w:sz w:val="10"/>
          <w:szCs w:val="10"/>
        </w:rPr>
      </w:pPr>
    </w:p>
    <w:p w14:paraId="5125821F"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In his testimony, and in a later meeting with reporters, McCarthy said the Army was taking a "house-to-house" approach to addressing the housing crisis. "The immediate focus is to fix current housing issues that can be addressed by effective follow through on work orders and improved management," he said. "We owe it to the 45% of our force who live on post." McCarthy also noted that more than 2,000 Army families this year have been displaced to hotels or other accommodations by poor upkeep of their homes or natural disasters. "Since February, the Army tracked the displacement of 2,155 five families. Currently, 198 families are still in temporary housing while privatized companies are addressing issues in their homes," he said. "These aren't simply numbers, these are lives."</w:t>
      </w:r>
    </w:p>
    <w:p w14:paraId="26FDC684" w14:textId="77777777" w:rsidR="001F464F" w:rsidRDefault="001F464F" w:rsidP="001F464F">
      <w:pPr>
        <w:rPr>
          <w:rFonts w:ascii="Times New Roman" w:hAnsi="Times New Roman" w:cs="Times New Roman"/>
          <w:sz w:val="10"/>
          <w:szCs w:val="10"/>
        </w:rPr>
      </w:pPr>
    </w:p>
    <w:p w14:paraId="70B574F7"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Navy's </w:t>
      </w:r>
      <w:proofErr w:type="spellStart"/>
      <w:r>
        <w:rPr>
          <w:rFonts w:ascii="Times New Roman" w:hAnsi="Times New Roman" w:cs="Times New Roman"/>
          <w:sz w:val="20"/>
          <w:szCs w:val="20"/>
        </w:rPr>
        <w:t>Modly</w:t>
      </w:r>
      <w:proofErr w:type="spellEnd"/>
      <w:r>
        <w:rPr>
          <w:rFonts w:ascii="Times New Roman" w:hAnsi="Times New Roman" w:cs="Times New Roman"/>
          <w:sz w:val="20"/>
          <w:szCs w:val="20"/>
        </w:rPr>
        <w:t xml:space="preserve"> said "we are not completely satisfied" with how the service has handled housing issues, "and we will not rest" until the families' problems are addressed. Air Force Secretary Barrett said faulty construction and poor maintenance were mainly the result of "project owners who have simply failed" in their responsibilities. However, "the Air Force owns part of the responsibility as well," Barrett said, noting that the housing problems "have distracted from the Air Force mission. This is unacceptable."</w:t>
      </w:r>
    </w:p>
    <w:p w14:paraId="7C551EB7" w14:textId="77777777" w:rsidR="001F464F" w:rsidRDefault="001F464F" w:rsidP="001F464F">
      <w:pPr>
        <w:rPr>
          <w:rFonts w:ascii="Times New Roman" w:hAnsi="Times New Roman" w:cs="Times New Roman"/>
          <w:sz w:val="10"/>
          <w:szCs w:val="10"/>
        </w:rPr>
      </w:pPr>
    </w:p>
    <w:p w14:paraId="68883D67"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One of the issues at the forefront for military families struggling to have their homes repaired has been the non-disclosure agreements some companies have required them to sign for work orders. Under the terms of these agreements, "you can't speak even about the existence of the agreement, and you can't speak disparagingly" about the property manager or the work order might not be fulfilled, Tillis said. Those were reasons "why these damn things have to be eliminated," Tillis said, to applause from the military families in attendance at the hearing.  [Source:   Military.com | Richard Sisk | December 3, 2019 ++]</w:t>
      </w:r>
    </w:p>
    <w:p w14:paraId="4DA87A0D" w14:textId="77777777" w:rsidR="001F464F" w:rsidRDefault="001F464F" w:rsidP="001F464F">
      <w:pPr>
        <w:rPr>
          <w:rFonts w:ascii="Times New Roman" w:hAnsi="Times New Roman" w:cs="Times New Roman"/>
          <w:sz w:val="20"/>
          <w:szCs w:val="20"/>
        </w:rPr>
      </w:pPr>
    </w:p>
    <w:p w14:paraId="535F1233"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6D1FDF7A" w14:textId="77777777" w:rsidR="001F464F" w:rsidRDefault="001F464F" w:rsidP="001F464F">
      <w:pPr>
        <w:jc w:val="center"/>
        <w:rPr>
          <w:rFonts w:ascii="Times New Roman" w:hAnsi="Times New Roman"/>
          <w:b/>
          <w:color w:val="0000FF"/>
          <w:sz w:val="28"/>
          <w:szCs w:val="28"/>
        </w:rPr>
      </w:pPr>
      <w:r>
        <w:rPr>
          <w:rFonts w:ascii="Times New Roman" w:hAnsi="Times New Roman"/>
          <w:b/>
          <w:color w:val="0000FF"/>
          <w:sz w:val="28"/>
          <w:szCs w:val="28"/>
        </w:rPr>
        <w:t>PFAS Toxic Exposure</w:t>
      </w:r>
    </w:p>
    <w:p w14:paraId="7ACD448D" w14:textId="77777777" w:rsidR="001F464F" w:rsidRDefault="001F464F" w:rsidP="001F464F">
      <w:pPr>
        <w:jc w:val="center"/>
        <w:rPr>
          <w:rFonts w:ascii="Times New Roman" w:eastAsiaTheme="minorEastAsia" w:hAnsi="Times New Roman"/>
          <w:sz w:val="14"/>
          <w:szCs w:val="14"/>
        </w:rPr>
      </w:pPr>
      <w:r>
        <w:rPr>
          <w:rFonts w:ascii="Times New Roman" w:eastAsiaTheme="minorEastAsia" w:hAnsi="Times New Roman"/>
          <w:b/>
          <w:sz w:val="20"/>
          <w:szCs w:val="20"/>
        </w:rPr>
        <w:t>Update 10:  Navy Asks Judge to Put Off Lawsuit Ruling</w:t>
      </w:r>
    </w:p>
    <w:p w14:paraId="2FCBD188" w14:textId="77777777" w:rsidR="001F464F" w:rsidRDefault="001F464F" w:rsidP="001F464F">
      <w:pPr>
        <w:rPr>
          <w:rFonts w:ascii="Times New Roman" w:eastAsiaTheme="minorEastAsia" w:hAnsi="Times New Roman"/>
          <w:sz w:val="14"/>
          <w:szCs w:val="14"/>
        </w:rPr>
      </w:pPr>
    </w:p>
    <w:p w14:paraId="39320F12"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The Navy wants to hit pause on a Pennsylvania court case that would require it to acknowledge water contamination in and around two of its bases, caused by the use of firefighting foam, in anticipation that the state and federal government are going to put out mandatory clean-up and remediation guidance. Attorneys for the Navy filed a motion 19 NOV for a six-month stay of the case, according to court documents, based on two civil lawsuits from Pennsylvania residents arguing that Naval Air Station Joint Reserve Base Willow Grove and the former Naval Air Warfare Center Warminster have caused </w:t>
      </w:r>
      <w:proofErr w:type="spellStart"/>
      <w:r>
        <w:rPr>
          <w:rFonts w:ascii="Times New Roman" w:eastAsiaTheme="minorEastAsia" w:hAnsi="Times New Roman"/>
          <w:sz w:val="20"/>
          <w:szCs w:val="20"/>
        </w:rPr>
        <w:t>perfluorooctane</w:t>
      </w:r>
      <w:proofErr w:type="spellEnd"/>
      <w:r>
        <w:rPr>
          <w:rFonts w:ascii="Times New Roman" w:eastAsiaTheme="minorEastAsia" w:hAnsi="Times New Roman"/>
          <w:sz w:val="20"/>
          <w:szCs w:val="20"/>
        </w:rPr>
        <w:t xml:space="preserve"> sulfonate or perfluorooctanoic acid ― collectively known as PFAS ― contamination, and should be subject to the Pennsylvania Hazardous Sites Cleanup Act.</w:t>
      </w:r>
    </w:p>
    <w:p w14:paraId="5078F603" w14:textId="77777777" w:rsidR="001F464F" w:rsidRDefault="001F464F" w:rsidP="001F464F">
      <w:pPr>
        <w:rPr>
          <w:rFonts w:ascii="Times New Roman" w:eastAsiaTheme="minorEastAsia" w:hAnsi="Times New Roman"/>
          <w:sz w:val="10"/>
          <w:szCs w:val="10"/>
        </w:rPr>
      </w:pPr>
    </w:p>
    <w:p w14:paraId="4B82AE13"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At issue is whether those chemicals, which have been linked to cancer and other illnesses but are not currently recognized by the government as hazardous at all levels of exposure, should require a decontamination process and whether people exposed to them can seek damages to cover the cost of medical expenses. So far, the government has argued that because PFAS is not recognized as hazardous, the case should be thrown out. “A determination by </w:t>
      </w:r>
      <w:r>
        <w:rPr>
          <w:rFonts w:ascii="Times New Roman" w:eastAsiaTheme="minorEastAsia" w:hAnsi="Times New Roman"/>
          <w:sz w:val="20"/>
          <w:szCs w:val="20"/>
        </w:rPr>
        <w:lastRenderedPageBreak/>
        <w:t>federal or state legislative or regulatory bodies that PFOS or PFOA is a hazardous substance could moot the United States’ argument in its pending motion to dismiss that Plaintiffs have failed to state a claim, obviating the need for further briefing – and a Court ruling – on that portion of the United States’ motion to dismiss,” according to the motion.</w:t>
      </w:r>
    </w:p>
    <w:p w14:paraId="6F5CF8B3" w14:textId="77777777" w:rsidR="001F464F" w:rsidRDefault="001F464F" w:rsidP="001F464F">
      <w:pPr>
        <w:rPr>
          <w:rFonts w:ascii="Times New Roman" w:eastAsiaTheme="minorEastAsia" w:hAnsi="Times New Roman"/>
          <w:sz w:val="10"/>
          <w:szCs w:val="10"/>
        </w:rPr>
      </w:pPr>
    </w:p>
    <w:p w14:paraId="5CBDD726"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According to court documents, the plaintiffs in the case acknowledge that both the state of Pennsylvania and the federal government are on the verge of classifying PFAS as hazardous, which would effectively give the plaintiffs their desired outcome. The lawsuit, which includes two combined civil actions, asks that the Navy pay for the residents and their families to receive medical monitoring for side effects of PFAS exposure, as well as a study of the towns neighboring the bases to determine what side effects those residents might experience or be experiencing.</w:t>
      </w:r>
    </w:p>
    <w:p w14:paraId="79F3AAD6" w14:textId="77777777" w:rsidR="001F464F" w:rsidRDefault="001F464F" w:rsidP="001F464F">
      <w:pPr>
        <w:rPr>
          <w:rFonts w:ascii="Times New Roman" w:eastAsiaTheme="minorEastAsia" w:hAnsi="Times New Roman"/>
          <w:sz w:val="10"/>
          <w:szCs w:val="10"/>
        </w:rPr>
      </w:pPr>
    </w:p>
    <w:p w14:paraId="13EDD260"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“This is a cynical attempt by the Navy to stall this litigation and continue the Pentagon’s long history of avoiding responsibility for knowingly putting military personnel and civilians at serious risk from these toxic chemicals,” Melanie </w:t>
      </w:r>
      <w:proofErr w:type="spellStart"/>
      <w:r>
        <w:rPr>
          <w:rFonts w:ascii="Times New Roman" w:eastAsiaTheme="minorEastAsia" w:hAnsi="Times New Roman"/>
          <w:sz w:val="20"/>
          <w:szCs w:val="20"/>
        </w:rPr>
        <w:t>Benesh</w:t>
      </w:r>
      <w:proofErr w:type="spellEnd"/>
      <w:r>
        <w:rPr>
          <w:rFonts w:ascii="Times New Roman" w:eastAsiaTheme="minorEastAsia" w:hAnsi="Times New Roman"/>
          <w:sz w:val="20"/>
          <w:szCs w:val="20"/>
        </w:rPr>
        <w:t>, an attorney for the Environmental Working Group, said in a 27 NOV release. “This is exactly why Congress must pass the military spending bill with robust PFAS cleanup provisions, so the federal government can finally do what is right — address this contamination crisis the military played a central role in creating in the first place.” The most recent version of the 2020 defense authorization bill includes legislation that would bring PFAS under the federal Superfund law and the Clean Water Act.</w:t>
      </w:r>
    </w:p>
    <w:p w14:paraId="25AC5F74" w14:textId="77777777" w:rsidR="001F464F" w:rsidRDefault="001F464F" w:rsidP="001F464F">
      <w:pPr>
        <w:rPr>
          <w:rFonts w:ascii="Times New Roman" w:eastAsiaTheme="minorEastAsia" w:hAnsi="Times New Roman"/>
          <w:sz w:val="10"/>
          <w:szCs w:val="10"/>
        </w:rPr>
      </w:pPr>
    </w:p>
    <w:p w14:paraId="60D6AFEB"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Currently, the Environmental Protection Agency considers a lifetime-exposure of 70 parts-per-trillion to be a safe amount of PFAS in water. Military bases have installed filtration systems to bring their drinking water below that level. But firefighting foam was used for decades by the military. The Department of Defense previously identified 401 sites on active and former military bases where the PFAS compounds, also known as PFOS and PFOA, were released or a suspected discharge occurred. But Assistant Secretary of Defense for Sustainment Robert McMahon said 20 NOV that continued Department of Defense efforts to identify locations with potentially harmful levels of chemicals uncovered more sites, namely National Guard facilities. He said the department will name the sites when it has verified the number and locations.</w:t>
      </w:r>
    </w:p>
    <w:p w14:paraId="2727AEDA" w14:textId="77777777" w:rsidR="001F464F" w:rsidRDefault="001F464F" w:rsidP="001F464F">
      <w:pPr>
        <w:rPr>
          <w:rFonts w:ascii="Times New Roman" w:eastAsiaTheme="minorEastAsia" w:hAnsi="Times New Roman"/>
          <w:sz w:val="10"/>
          <w:szCs w:val="10"/>
        </w:rPr>
      </w:pPr>
    </w:p>
    <w:p w14:paraId="386BAAED"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“In February, the EPA released a PFAS ‘action plan’ that has been roundly panned by public health and environmental advocates for lacking specifics and deadlines,” the environmental group’s release said. “Although EPA indicated in the plan that it has ‘initiated the regulatory process’ for designating PFOA and PFOS as hazardous substances under the federal Superfund law, the plan gives no indication of when EPA expects to complete that process.” In the meantime, the Pentagon has put money behind research on a new, non-toxic firefighting foam, while standing up a task force that will study the department’s current PFAS issues and make recommendations on handling it. On the clean-up front, in September the research lab at Wright-Patterson Air Force Base tested a plasma reactor process that researchers believe could remove PFAS completely from existing water sources.  </w:t>
      </w:r>
      <w:r>
        <w:rPr>
          <w:rFonts w:ascii="Times New Roman" w:eastAsiaTheme="minorEastAsia" w:hAnsi="Times New Roman" w:cs="Times New Roman"/>
          <w:sz w:val="20"/>
          <w:szCs w:val="20"/>
        </w:rPr>
        <w:t xml:space="preserve">[Source:  </w:t>
      </w:r>
      <w:proofErr w:type="spellStart"/>
      <w:r>
        <w:rPr>
          <w:rFonts w:ascii="Times New Roman" w:eastAsiaTheme="minorEastAsia" w:hAnsi="Times New Roman" w:cs="Times New Roman"/>
          <w:sz w:val="20"/>
          <w:szCs w:val="20"/>
        </w:rPr>
        <w:t>MilitaryTimes</w:t>
      </w:r>
      <w:proofErr w:type="spellEnd"/>
      <w:r>
        <w:rPr>
          <w:rFonts w:ascii="Times New Roman" w:eastAsiaTheme="minorEastAsia" w:hAnsi="Times New Roman" w:cs="Times New Roman"/>
          <w:sz w:val="20"/>
          <w:szCs w:val="20"/>
        </w:rPr>
        <w:t xml:space="preserve"> | Meghann Myers | November 28, 2019 ++]</w:t>
      </w:r>
    </w:p>
    <w:p w14:paraId="158915C0" w14:textId="77777777" w:rsidR="001F464F" w:rsidRDefault="001F464F" w:rsidP="001F464F">
      <w:pPr>
        <w:rPr>
          <w:rFonts w:ascii="Times New Roman" w:eastAsiaTheme="minorEastAsia" w:hAnsi="Times New Roman"/>
          <w:sz w:val="20"/>
          <w:szCs w:val="20"/>
        </w:rPr>
      </w:pPr>
    </w:p>
    <w:p w14:paraId="47141D73"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69BA8F2E" w14:textId="77777777" w:rsidR="001F464F" w:rsidRDefault="001F464F" w:rsidP="001F464F">
      <w:pPr>
        <w:jc w:val="center"/>
        <w:rPr>
          <w:rFonts w:ascii="Times New Roman" w:hAnsi="Times New Roman"/>
          <w:b/>
          <w:color w:val="0000FF"/>
          <w:sz w:val="20"/>
          <w:szCs w:val="20"/>
        </w:rPr>
      </w:pPr>
    </w:p>
    <w:p w14:paraId="3513BFB6" w14:textId="77777777" w:rsidR="001F464F" w:rsidRDefault="001F464F" w:rsidP="001F464F">
      <w:pPr>
        <w:jc w:val="center"/>
        <w:rPr>
          <w:rFonts w:ascii="Times New Roman" w:hAnsi="Times New Roman"/>
          <w:b/>
          <w:color w:val="0000FF"/>
          <w:sz w:val="28"/>
          <w:szCs w:val="28"/>
        </w:rPr>
      </w:pPr>
      <w:r>
        <w:rPr>
          <w:rFonts w:ascii="Times New Roman" w:hAnsi="Times New Roman"/>
          <w:b/>
          <w:color w:val="0000FF"/>
          <w:sz w:val="28"/>
          <w:szCs w:val="28"/>
        </w:rPr>
        <w:t>PFAS Toxic Exposure</w:t>
      </w:r>
    </w:p>
    <w:p w14:paraId="51AE8773" w14:textId="77777777" w:rsidR="001F464F" w:rsidRDefault="001F464F" w:rsidP="001F464F">
      <w:pPr>
        <w:jc w:val="center"/>
        <w:rPr>
          <w:rFonts w:ascii="Times New Roman" w:eastAsiaTheme="minorEastAsia" w:hAnsi="Times New Roman"/>
          <w:b/>
          <w:sz w:val="20"/>
          <w:szCs w:val="20"/>
        </w:rPr>
      </w:pPr>
      <w:r>
        <w:rPr>
          <w:rFonts w:ascii="Times New Roman" w:eastAsiaTheme="minorEastAsia" w:hAnsi="Times New Roman"/>
          <w:b/>
          <w:sz w:val="20"/>
          <w:szCs w:val="20"/>
        </w:rPr>
        <w:t>Update 11:  Federal Study Facing Delays</w:t>
      </w:r>
    </w:p>
    <w:p w14:paraId="2F8F3AEB" w14:textId="77777777" w:rsidR="001F464F" w:rsidRDefault="001F464F" w:rsidP="001F464F">
      <w:pPr>
        <w:jc w:val="center"/>
        <w:rPr>
          <w:rFonts w:ascii="Times New Roman" w:eastAsiaTheme="minorEastAsia" w:hAnsi="Times New Roman"/>
          <w:b/>
          <w:sz w:val="14"/>
          <w:szCs w:val="14"/>
        </w:rPr>
      </w:pPr>
    </w:p>
    <w:p w14:paraId="24D411AE"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A </w:t>
      </w:r>
      <w:proofErr w:type="gramStart"/>
      <w:r>
        <w:rPr>
          <w:rFonts w:ascii="Times New Roman" w:eastAsiaTheme="minorEastAsia" w:hAnsi="Times New Roman" w:cs="Times New Roman"/>
          <w:sz w:val="20"/>
          <w:szCs w:val="20"/>
        </w:rPr>
        <w:t>multimillion dollar</w:t>
      </w:r>
      <w:proofErr w:type="gramEnd"/>
      <w:r>
        <w:rPr>
          <w:rFonts w:ascii="Times New Roman" w:eastAsiaTheme="minorEastAsia" w:hAnsi="Times New Roman" w:cs="Times New Roman"/>
          <w:sz w:val="20"/>
          <w:szCs w:val="20"/>
        </w:rPr>
        <w:t xml:space="preserve"> federal study on toxic chemicals in drinking water across the country is facing delays due to a dispute within the Trump administration, according to several sources involved in the study or who have knowledge of the process. The dispute has implications for more than half a dozen communities where drinking water has been heavily contaminated with per- and polyfluoroalkyl substances (PFAS). Concerns about the chemicals have exploded nationally in recent years, following decades of PFAS use in products including non-stick cookware, water-resistant clothing, food packaging, carpets and military firefighting foams. Scientists say significant delays could limit the effectiveness of the study.</w:t>
      </w:r>
    </w:p>
    <w:p w14:paraId="76B6FE8C" w14:textId="77777777" w:rsidR="001F464F" w:rsidRDefault="001F464F" w:rsidP="001F464F">
      <w:pPr>
        <w:rPr>
          <w:rFonts w:ascii="Times New Roman" w:eastAsiaTheme="minorEastAsia" w:hAnsi="Times New Roman" w:cs="Times New Roman"/>
          <w:sz w:val="10"/>
          <w:szCs w:val="10"/>
        </w:rPr>
      </w:pPr>
    </w:p>
    <w:p w14:paraId="655045DB"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unregulated chemicals are known to exist at some level in the drinking water of tens of millions of Americans, with one estimate placing the number as high as 110 million. The chemicals are also the subject of "Dark Waters," a film released in November starring actors Mark Ruffalo and Anne Hathaway. Some prior studies on PFAS have linked the chemicals to health problems, including high cholesterol, reproductive issues and testicular and kidney cancer. Other studies have failed to replicate some of those results, and some PFAS are better researched than others, leaving the exact implications of exposure unknown. With public concern rising, congressional lawmakers in 2018 appropriated $10 million for a nationwide study to offer more definitive answers about health effects. The money was budgeted for the Department of Defense, which is also facing at least $2 billion in PFAS cleanup liabilities. The money then flowed to the U.S. Centers for Disease Control and Prevention.</w:t>
      </w:r>
    </w:p>
    <w:p w14:paraId="5394CC48" w14:textId="77777777" w:rsidR="001F464F" w:rsidRDefault="001F464F" w:rsidP="001F464F">
      <w:pPr>
        <w:rPr>
          <w:rFonts w:ascii="Times New Roman" w:eastAsiaTheme="minorEastAsia" w:hAnsi="Times New Roman" w:cs="Times New Roman"/>
          <w:sz w:val="10"/>
          <w:szCs w:val="10"/>
        </w:rPr>
      </w:pPr>
    </w:p>
    <w:p w14:paraId="0E6DCB50"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This summer, the U.S. Agency for Toxic Substances and Disease Registry, an arm of the CDC, announced that it would use the funds to study highly exposed communities in California, Colorado, Massachusetts, Michigan, New Jersey, New York and Pennsylvania. The design of the study shops out the actual research to academic or government partners in each state and provides grant funding to conduct the work. But the study is off to a slow start, with a dispute between the CDC and White House Office of Management and Budget playing a role, sources say.</w:t>
      </w:r>
    </w:p>
    <w:p w14:paraId="251D77C8" w14:textId="77777777" w:rsidR="001F464F" w:rsidRDefault="001F464F" w:rsidP="001F464F">
      <w:pPr>
        <w:rPr>
          <w:rFonts w:ascii="Times New Roman" w:eastAsiaTheme="minorEastAsia" w:hAnsi="Times New Roman" w:cs="Times New Roman"/>
          <w:sz w:val="10"/>
          <w:szCs w:val="10"/>
        </w:rPr>
      </w:pPr>
    </w:p>
    <w:p w14:paraId="76890493"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issue was first referenced publicly on 3 DEC by Robert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an environmental health researcher at Rutgers University, during a press conference held by U.S. Rep. Frank Pallone (D-NJ).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is the lead investigator for the New Jersey portion of the study, which will focus on PFAS-impacted communities in Gloucester County, near Philadelphia. "Unfortunately, the study is being held up by the Office of Management and Budget, with no clear timeline for approval,"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w:t>
      </w:r>
    </w:p>
    <w:p w14:paraId="01818234" w14:textId="77777777" w:rsidR="001F464F" w:rsidRDefault="001F464F" w:rsidP="001F464F">
      <w:pPr>
        <w:rPr>
          <w:rFonts w:ascii="Times New Roman" w:eastAsiaTheme="minorEastAsia" w:hAnsi="Times New Roman" w:cs="Times New Roman"/>
          <w:sz w:val="10"/>
          <w:szCs w:val="10"/>
        </w:rPr>
      </w:pPr>
    </w:p>
    <w:p w14:paraId="606CAFAC" w14:textId="77777777" w:rsidR="001F464F" w:rsidRDefault="001F464F" w:rsidP="001F464F">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Delay could hurt study</w:t>
      </w:r>
    </w:p>
    <w:p w14:paraId="449C4ED3"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an interview with USA TODAY Network,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he heard from federal partners that the CDC had asked the White House to review a draft design of the national study. Under the federal Paperwork Reduction Act, studies such as the CDC's must go to the Office of Management and Budget for a formal review and cannot be started until approved.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he was told that OMB "didn't pick up the review." Instead, the White House referenced an ongoing CDC pilot study on PFAS at the Pease International </w:t>
      </w:r>
      <w:proofErr w:type="spellStart"/>
      <w:r>
        <w:rPr>
          <w:rFonts w:ascii="Times New Roman" w:eastAsiaTheme="minorEastAsia" w:hAnsi="Times New Roman" w:cs="Times New Roman"/>
          <w:sz w:val="20"/>
          <w:szCs w:val="20"/>
        </w:rPr>
        <w:t>Tradeport</w:t>
      </w:r>
      <w:proofErr w:type="spellEnd"/>
      <w:r>
        <w:rPr>
          <w:rFonts w:ascii="Times New Roman" w:eastAsiaTheme="minorEastAsia" w:hAnsi="Times New Roman" w:cs="Times New Roman"/>
          <w:sz w:val="20"/>
          <w:szCs w:val="20"/>
        </w:rPr>
        <w:t xml:space="preserve"> in Portsmouth, New Hampshire. According to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OMB said that the Pease study should be completed before the review of the national study could begin.</w:t>
      </w:r>
    </w:p>
    <w:p w14:paraId="3B88C4D4" w14:textId="77777777" w:rsidR="001F464F" w:rsidRDefault="001F464F" w:rsidP="001F464F">
      <w:pPr>
        <w:rPr>
          <w:rFonts w:ascii="Times New Roman" w:eastAsiaTheme="minorEastAsia" w:hAnsi="Times New Roman" w:cs="Times New Roman"/>
          <w:sz w:val="10"/>
          <w:szCs w:val="10"/>
        </w:rPr>
      </w:pPr>
    </w:p>
    <w:p w14:paraId="08F3BA22"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"They sort of sent it back and said, 'We thought you were going to wait for the Pease study,'"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he understands that the CDC is arguing that the Pease study, which started in October, can be done concurrently with a White House review of the larger national study. "Whether or not the OMB sort of accepts that reasoning is an open question,"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Asked about the study, the CDC in an email offered no indication anything is amiss, adding the agency is "in the process of finalizing" the study design so it can be sent to OMB. "This is a normal process that all federal agencies go through," the CDC wrote. "We expect to send the protocol to OMB for review in early 2020."</w:t>
      </w:r>
    </w:p>
    <w:p w14:paraId="093857E9" w14:textId="77777777" w:rsidR="001F464F" w:rsidRDefault="001F464F" w:rsidP="001F464F">
      <w:pPr>
        <w:rPr>
          <w:rFonts w:ascii="Times New Roman" w:eastAsiaTheme="minorEastAsia" w:hAnsi="Times New Roman" w:cs="Times New Roman"/>
          <w:sz w:val="10"/>
          <w:szCs w:val="10"/>
        </w:rPr>
      </w:pPr>
    </w:p>
    <w:p w14:paraId="519149E7"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CDC said state partners in the national study have already begun some level of work and are developing strategies to recruit participants, collect data and further involve the public. An OMB spokesperson did not answer questions Tuesday or Wednesday, including direct inquiries about any conflict between the agencies.  Despite the CDC's assurances, other sources familiar with the review process said they are aware of friction. Linda Birnbaum, who recently retired as director of the National Institute of Environmental Health Sciences, said she heard about delays from former federal colleagues. "I've heard others speak about frustration, that it's being held up at OMB," Birnbaum said. "And I know the CDC and (Agency for Toxic Substances and Disease Registry) are pushing back on that."</w:t>
      </w:r>
    </w:p>
    <w:p w14:paraId="4DCD0EF7" w14:textId="77777777" w:rsidR="001F464F" w:rsidRDefault="001F464F" w:rsidP="001F464F">
      <w:pPr>
        <w:rPr>
          <w:rFonts w:ascii="Times New Roman" w:eastAsiaTheme="minorEastAsia" w:hAnsi="Times New Roman" w:cs="Times New Roman"/>
          <w:sz w:val="10"/>
          <w:szCs w:val="10"/>
        </w:rPr>
      </w:pPr>
    </w:p>
    <w:p w14:paraId="4EC3F0B9"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Given the study's size — the CDC has said it aims to study 6,000 adults and 2,000 children across the seven states, by looking for unusual correlations between PFAS blood levels and medical issues — an OMB review is required. But Birnbaum said the review process itself can cause delays even without formal disputes. It also creates a dynamic where only a few on-staff scientists at the White House are tasked with reviewing a study developed by numerous counterparts in other agencies. In this case, the draft study was also already peer-reviewed by a trio of independent scientists. "I've always found it problematic," Birnbaum said of the White House review process. "Things in general always take a long time if you have to take it to OMB, because they don't have the staff."</w:t>
      </w:r>
    </w:p>
    <w:p w14:paraId="4DF6BEA0" w14:textId="77777777" w:rsidR="001F464F" w:rsidRDefault="001F464F" w:rsidP="001F464F">
      <w:pPr>
        <w:rPr>
          <w:rFonts w:ascii="Times New Roman" w:eastAsiaTheme="minorEastAsia" w:hAnsi="Times New Roman" w:cs="Times New Roman"/>
          <w:sz w:val="10"/>
          <w:szCs w:val="10"/>
        </w:rPr>
      </w:pPr>
    </w:p>
    <w:p w14:paraId="0DFBDCAA"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Ticking away in the background is the fact that the most well-known PFAS chemicals decrease in human blood by half every three to five years. With many impacted communities having stopped or curbed drinking water exposure by 2017, would-be study participants may already have less than half of the blood levels they did when exposure was first discovered. But without research to better identify safe levels in the blood, scientists don't know what any decreases would mean. Kyle </w:t>
      </w:r>
      <w:proofErr w:type="spellStart"/>
      <w:r>
        <w:rPr>
          <w:rFonts w:ascii="Times New Roman" w:eastAsiaTheme="minorEastAsia" w:hAnsi="Times New Roman" w:cs="Times New Roman"/>
          <w:sz w:val="20"/>
          <w:szCs w:val="20"/>
        </w:rPr>
        <w:t>Steenland</w:t>
      </w:r>
      <w:proofErr w:type="spellEnd"/>
      <w:r>
        <w:rPr>
          <w:rFonts w:ascii="Times New Roman" w:eastAsiaTheme="minorEastAsia" w:hAnsi="Times New Roman" w:cs="Times New Roman"/>
          <w:sz w:val="20"/>
          <w:szCs w:val="20"/>
        </w:rPr>
        <w:t xml:space="preserve">, an Emory University professor who served as an epidemiologist in a landmark PFAS health study in West Virginia, says there are some scientific techniques that can "reconstruct" past exposures and blood levels. But he says it's still an exercise in estimation, and getting actual data more quickly can only help. "It's an iffy product if you don't have good data," </w:t>
      </w:r>
      <w:proofErr w:type="spellStart"/>
      <w:r>
        <w:rPr>
          <w:rFonts w:ascii="Times New Roman" w:eastAsiaTheme="minorEastAsia" w:hAnsi="Times New Roman" w:cs="Times New Roman"/>
          <w:sz w:val="20"/>
          <w:szCs w:val="20"/>
        </w:rPr>
        <w:t>Steenland</w:t>
      </w:r>
      <w:proofErr w:type="spellEnd"/>
      <w:r>
        <w:rPr>
          <w:rFonts w:ascii="Times New Roman" w:eastAsiaTheme="minorEastAsia" w:hAnsi="Times New Roman" w:cs="Times New Roman"/>
          <w:sz w:val="20"/>
          <w:szCs w:val="20"/>
        </w:rPr>
        <w:t xml:space="preserve"> said. "I'd be a little concerned if it drags on and on."</w:t>
      </w:r>
    </w:p>
    <w:p w14:paraId="124D25C0" w14:textId="77777777" w:rsidR="001F464F" w:rsidRDefault="001F464F" w:rsidP="001F464F">
      <w:pPr>
        <w:rPr>
          <w:rFonts w:ascii="Times New Roman" w:eastAsiaTheme="minorEastAsia" w:hAnsi="Times New Roman" w:cs="Times New Roman"/>
          <w:sz w:val="10"/>
          <w:szCs w:val="10"/>
        </w:rPr>
      </w:pPr>
    </w:p>
    <w:p w14:paraId="34ADEEDF"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his understanding is that an OMB review can take a year or more, a timeline that Birnbaum also said is possible. The original funding of the PFAS health study was hailed as a bipartisan victory in Congress. Key senators this week offered continuing support. Sen. Pat Toomey, R-Pennsylvania, "has reached out to OMB regarding this matter," his office said. Sens. Tom Carper (D-DE) and Bob Casey (D-PA) said communities that face PFAS contamination deserve to know the results of the study as soon as possible. "In this administration, OMB has consistently been the quicksand into which all rules designed to protect health and the environment sink," Carper said. "This executive branch agency moves with the utmost haste when it comes to deregulation, but when it comes to basic protections for public health, time and again, OMB creates a standstill."</w:t>
      </w:r>
    </w:p>
    <w:p w14:paraId="0FB1BCBA" w14:textId="77777777" w:rsidR="001F464F" w:rsidRDefault="001F464F" w:rsidP="001F464F">
      <w:pPr>
        <w:rPr>
          <w:rFonts w:ascii="Times New Roman" w:eastAsiaTheme="minorEastAsia" w:hAnsi="Times New Roman" w:cs="Times New Roman"/>
          <w:sz w:val="10"/>
          <w:szCs w:val="10"/>
        </w:rPr>
      </w:pPr>
    </w:p>
    <w:p w14:paraId="30A1EBA3" w14:textId="77777777" w:rsidR="001F464F" w:rsidRDefault="001F464F" w:rsidP="001F464F">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Pease pilot also delayed</w:t>
      </w:r>
    </w:p>
    <w:p w14:paraId="4ED98B4E"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Those familiar with the process say an OMB review already led to some delay for the Pease pilot study. Meeting minutes from the CDC show researchers originally hoped to start the project last summer but were unsure how quickly OMB would move. An official in February offered a conservative estimate that blood draws would begin in August. But the project wasn't approved by OMB until that month, and the CDC didn't begin recruiting study participants until October. "There definitely have been delays in the OMB process," said Mindi Messmer, a former New Hampshire state representative. "We're happy that it's getting started."</w:t>
      </w:r>
    </w:p>
    <w:p w14:paraId="0AC206EE" w14:textId="77777777" w:rsidR="001F464F" w:rsidRDefault="001F464F" w:rsidP="001F464F">
      <w:pPr>
        <w:rPr>
          <w:rFonts w:ascii="Times New Roman" w:eastAsiaTheme="minorEastAsia" w:hAnsi="Times New Roman" w:cs="Times New Roman"/>
          <w:sz w:val="10"/>
          <w:szCs w:val="10"/>
        </w:rPr>
      </w:pPr>
    </w:p>
    <w:p w14:paraId="509098E6"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Other states are now waiting for the start of the larger federal study. Spokesman Nate Wardle said the Pennsylvania Department of Health is "awaiting additional guidance and information from the CDC" to get started </w:t>
      </w:r>
      <w:r>
        <w:rPr>
          <w:rFonts w:ascii="Times New Roman" w:eastAsiaTheme="minorEastAsia" w:hAnsi="Times New Roman" w:cs="Times New Roman"/>
          <w:sz w:val="20"/>
          <w:szCs w:val="20"/>
        </w:rPr>
        <w:lastRenderedPageBreak/>
        <w:t>but has begun other aspects of planning. Part of that planning requires knowing the study protocol," Wardle added. It is typical for a review to take time, said Betsy Southerland, a former director of science in the EPA's Office of Water who worked on PFAS prior to leaving the agency in 2017, but she criticized the budget office for not prioritizing PFAS. "It seems like these kinds of studies should get really expedited reviews because of the concerns these communities have," Southerland said.</w:t>
      </w:r>
    </w:p>
    <w:p w14:paraId="5646917C" w14:textId="77777777" w:rsidR="001F464F" w:rsidRDefault="001F464F" w:rsidP="001F464F">
      <w:pPr>
        <w:rPr>
          <w:rFonts w:ascii="Times New Roman" w:eastAsiaTheme="minorEastAsia" w:hAnsi="Times New Roman" w:cs="Times New Roman"/>
          <w:sz w:val="10"/>
          <w:szCs w:val="10"/>
        </w:rPr>
      </w:pPr>
    </w:p>
    <w:p w14:paraId="6C482B65"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cs="Times New Roman"/>
          <w:sz w:val="20"/>
          <w:szCs w:val="20"/>
        </w:rPr>
        <w:t xml:space="preserve">     Southerland also said the OMB process can serve as a "black box," where other federal agencies are able to exert influence away from the public eye. Emails obtained by the nonprofit Union of Concerned Scientists last year showed the White House previously communicated with the Department of Defense and EPA in an apparent effort to curb the findings of a prior CDC study on PFAS. "The question would be, is it just basically a bureaucratic delay," Southerland said. "Or is one of those agencies, such as DOD, feeling like these kinds of studies unmask ... issues that they don't want unmasked? </w:t>
      </w:r>
      <w:r>
        <w:rPr>
          <w:rFonts w:ascii="Times New Roman" w:eastAsiaTheme="minorEastAsia" w:hAnsi="Times New Roman"/>
          <w:sz w:val="20"/>
          <w:szCs w:val="20"/>
        </w:rPr>
        <w:t xml:space="preserve"> [Source:  Bucks County Courier Times | Kyle </w:t>
      </w:r>
      <w:proofErr w:type="spellStart"/>
      <w:r>
        <w:rPr>
          <w:rFonts w:ascii="Times New Roman" w:eastAsiaTheme="minorEastAsia" w:hAnsi="Times New Roman"/>
          <w:sz w:val="20"/>
          <w:szCs w:val="20"/>
        </w:rPr>
        <w:t>Bagenstose</w:t>
      </w:r>
      <w:proofErr w:type="spellEnd"/>
      <w:r>
        <w:rPr>
          <w:rFonts w:ascii="Times New Roman" w:eastAsiaTheme="minorEastAsia" w:hAnsi="Times New Roman"/>
          <w:sz w:val="20"/>
          <w:szCs w:val="20"/>
        </w:rPr>
        <w:t xml:space="preserve"> | December 02, 2019 ++]</w:t>
      </w:r>
    </w:p>
    <w:p w14:paraId="27B5AA5E" w14:textId="77777777" w:rsidR="001F464F" w:rsidRDefault="001F464F" w:rsidP="001F464F">
      <w:pPr>
        <w:rPr>
          <w:rFonts w:ascii="Times New Roman" w:eastAsiaTheme="minorEastAsia" w:hAnsi="Times New Roman"/>
          <w:sz w:val="20"/>
          <w:szCs w:val="20"/>
        </w:rPr>
      </w:pPr>
    </w:p>
    <w:p w14:paraId="7F55A88B"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0EED05B3"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Cyborg Soldier 2050</w:t>
      </w:r>
    </w:p>
    <w:p w14:paraId="7A2C5A14" w14:textId="7C391015" w:rsidR="001F464F" w:rsidRPr="001F464F" w:rsidRDefault="001F464F" w:rsidP="001F464F">
      <w:pPr>
        <w:tabs>
          <w:tab w:val="left" w:pos="180"/>
          <w:tab w:val="left" w:pos="4410"/>
          <w:tab w:val="left" w:pos="9270"/>
          <w:tab w:val="left" w:pos="12870"/>
        </w:tabs>
        <w:ind w:right="90"/>
        <w:jc w:val="center"/>
        <w:rPr>
          <w:rFonts w:ascii="Times New Roman" w:hAnsi="Times New Roman"/>
          <w:b/>
          <w:sz w:val="20"/>
          <w:szCs w:val="20"/>
        </w:rPr>
      </w:pPr>
      <w:r>
        <w:rPr>
          <w:rFonts w:ascii="Times New Roman" w:hAnsi="Times New Roman"/>
          <w:b/>
          <w:sz w:val="20"/>
          <w:szCs w:val="20"/>
        </w:rPr>
        <w:t>Human/Machine Fusion Study</w:t>
      </w:r>
    </w:p>
    <w:p w14:paraId="1288ACFA" w14:textId="77777777" w:rsidR="001F464F" w:rsidRDefault="001F464F" w:rsidP="001F464F">
      <w:pPr>
        <w:tabs>
          <w:tab w:val="left" w:pos="180"/>
          <w:tab w:val="left" w:pos="4410"/>
          <w:tab w:val="left" w:pos="9270"/>
          <w:tab w:val="left" w:pos="12870"/>
        </w:tabs>
        <w:ind w:right="90"/>
        <w:rPr>
          <w:rFonts w:ascii="Times New Roman" w:hAnsi="Times New Roman"/>
          <w:sz w:val="14"/>
          <w:szCs w:val="14"/>
        </w:rPr>
      </w:pPr>
    </w:p>
    <w:p w14:paraId="2060A21A"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By 2050, the U.S. military could have the ability to implant sophisticated machine technology into combat troops for enhanced performance capabilities such as super eyesight and advanced brain function for controlling unmanned drones and other weapons systems, according to a recent Defense Department study In "Cyborg Soldier 2050: Human/Machine Fusion and the Implications for the Future of the DOD," the Biotechnologies for Health and Human Performance Council study group surveyed several current and emerging technologies designed to augment human performance to present the feasibility, military uses, and ethical, legal, and social implications of the technology.</w:t>
      </w:r>
    </w:p>
    <w:p w14:paraId="36378A86"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BCA10AC"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[study group] predicted that human/machine enhancement technologies will become widely available before the year 2050 and will steadily mature, largely driven by civilian demand and a robust bio-economy that is at its earliest stages of development in today's global market," the report states. The report's analysis states that the development of "direct neural enhancements of the human brain for two-way data transfer would create a revolutionary advancement in future military capabilities."</w:t>
      </w:r>
    </w:p>
    <w:p w14:paraId="61EE4FBA"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E758A16"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study group predicted that by the half-century mark, special neural implants would enable operator's brains to interact with battlefield assets such as weapon systems and reconnaissance drones as well as personnel within proximity or across distances through hierarchical relays with a central network. "The potential for direct data exchange between human neural networks and microelectronic systems could revolutionize tactical warfighter communications, speed the transfer of knowledge throughout the chain of command, and ultimately dispel the 'fog' of war," the report states.</w:t>
      </w:r>
    </w:p>
    <w:p w14:paraId="4E3F169A"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6552FD04"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procedure for implanting such technology could be "invasive and involve methods that use microelectrodes directly implanted into regions of the brain or extended across the surface of the brain," according to the report, which adds that noninvasive methods such as using electrodes on the scalp can also be used. "The level of invasiveness of early iterations and the potential irreversibility of these implants may limit acceptance by military personnel and society, although specialized teams (Navy SEALs, Army Rangers, etc.) may be more inclined to accept these technologies if they could provide significant improvements in capability, lethality, survivability, and </w:t>
      </w:r>
      <w:r>
        <w:rPr>
          <w:rFonts w:ascii="Times New Roman" w:hAnsi="Times New Roman"/>
          <w:sz w:val="20"/>
          <w:szCs w:val="20"/>
        </w:rPr>
        <w:lastRenderedPageBreak/>
        <w:t>overall battlefield superiority," it continues. The study group also predicted that the technology for enhanced vision will also be available by 2050, offering operators "enhanced computational capabilities, which would allow for target identification, selection, and data sharing with other individuals or military systems," the report states.</w:t>
      </w:r>
    </w:p>
    <w:p w14:paraId="3BC171F2"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73D358C"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Like the neural implants, the procedure for vision enhancement, in some cases, would be invasive. "The eyeball itself is completely replaced, and data feeds pass directly into the optical nerve bundle behind the eye," according to the report. "The sensory input for visualization would be completely mechanical or electronic in composition, which would allow data feeds of all types and across all spectra including those previously not capable of being visualized by humans." The development of high-bandwidth, implantable interfaces that stimulate nerves at the single-neuron level will facilitate two-way data transfer that is not currently possible, the study group predicted. "In essence, the eye would be completely artificial and capable of pulling in any manner of sensory data and feeding it directly into the brain for interpretation," the report states.</w:t>
      </w:r>
    </w:p>
    <w:p w14:paraId="523BED29"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60062BAA"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report includes a disclaimer that stresses the study group's findings "are not an official policy or position of the Department of the Army, the National Defense University, the Department of Defense, or the U.S. Government." The Defense Department should develop legal, security and ethical frameworks for this emerging technology, the report states. The Pentagon should also support research to validate human-machine fusion technologies, the group recommended, "before fielding them and to track the long-term safety and impact on individuals and groups."</w:t>
      </w:r>
    </w:p>
    <w:p w14:paraId="67C5F691"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30910267"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report acknowledges that using such technology to enhanced human beings may not be accepted by the public. "Across popular social and open-source media, literature, and film, the use of machines to enhance the physical condition of the human species has received a distorted and dystopian narrative in the name of entertainment," the report states. "Efforts should be undertaken to reverse negative cultural narratives of enhancement technologies."</w:t>
      </w:r>
    </w:p>
    <w:p w14:paraId="4615E835"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517A1B56"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report's authors ultimately recommended that the Pentagon should conduct global assessments of societal awareness and perceptions of human-machine enhancement technologies. "A generalized perception exists in the United States that our adversaries are more likely to adopt technologies that U.S. populations are reluctant or unwilling to field because of ethical concerns," the report concluded. "However, the attitudes of our adversaries toward these technologies have never been verified."</w:t>
      </w:r>
    </w:p>
    <w:p w14:paraId="5477832A"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7EFC2B2"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hAnsi="Times New Roman"/>
          <w:sz w:val="20"/>
          <w:szCs w:val="20"/>
        </w:rPr>
        <w:t xml:space="preserve">     The study group recommended that a "more realistic and balanced (if not more positive) narrative, along with transparency in the government's approach to technology adoption, will serve to better educate the public, mitigate societal apprehensions, and remove barriers to productive adoption of these new technologies."</w:t>
      </w:r>
      <w:r>
        <w:rPr>
          <w:rFonts w:ascii="Times New Roman" w:eastAsiaTheme="minorEastAsia" w:hAnsi="Times New Roman" w:cs="Times New Roman"/>
          <w:sz w:val="20"/>
          <w:szCs w:val="20"/>
        </w:rPr>
        <w:t xml:space="preserve"> [Source:  Military.com | Matthew Cox | December 2, 2019++]</w:t>
      </w:r>
    </w:p>
    <w:p w14:paraId="140CD16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p>
    <w:p w14:paraId="4AC917E1"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bCs/>
          <w:sz w:val="20"/>
          <w:szCs w:val="20"/>
        </w:rPr>
        <w:t>*********************</w:t>
      </w:r>
    </w:p>
    <w:p w14:paraId="74355EBF"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color w:val="0000FF"/>
          <w:sz w:val="28"/>
          <w:szCs w:val="28"/>
        </w:rPr>
      </w:pPr>
      <w:r>
        <w:rPr>
          <w:rFonts w:ascii="Times New Roman" w:eastAsiaTheme="minorEastAsia" w:hAnsi="Times New Roman"/>
          <w:b/>
          <w:color w:val="0000FF"/>
          <w:sz w:val="28"/>
          <w:szCs w:val="28"/>
        </w:rPr>
        <w:t>Overseas Troop’s Thanksgiving</w:t>
      </w:r>
    </w:p>
    <w:p w14:paraId="3E80C7FD"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sz w:val="14"/>
          <w:szCs w:val="14"/>
        </w:rPr>
      </w:pPr>
      <w:r>
        <w:rPr>
          <w:rFonts w:ascii="Times New Roman" w:eastAsiaTheme="minorEastAsia" w:hAnsi="Times New Roman"/>
          <w:b/>
          <w:sz w:val="20"/>
          <w:szCs w:val="20"/>
        </w:rPr>
        <w:t>5,000 Turkeys Sent this Year</w:t>
      </w:r>
    </w:p>
    <w:p w14:paraId="6D84FF76"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4"/>
          <w:szCs w:val="14"/>
        </w:rPr>
      </w:pPr>
    </w:p>
    <w:p w14:paraId="224947CE" w14:textId="06B6070D" w:rsidR="008A3935" w:rsidRDefault="008A3935" w:rsidP="008A3935">
      <w:pPr>
        <w:tabs>
          <w:tab w:val="left" w:pos="180"/>
          <w:tab w:val="left" w:pos="4410"/>
          <w:tab w:val="left" w:pos="9270"/>
          <w:tab w:val="left" w:pos="12870"/>
        </w:tabs>
        <w:ind w:right="90"/>
        <w:jc w:val="center"/>
        <w:rPr>
          <w:rFonts w:ascii="Times New Roman" w:eastAsiaTheme="minorEastAsia" w:hAnsi="Times New Roman"/>
          <w:sz w:val="14"/>
          <w:szCs w:val="14"/>
        </w:rPr>
      </w:pPr>
      <w:r>
        <w:rPr>
          <w:noProof/>
        </w:rPr>
        <w:lastRenderedPageBreak/>
        <w:drawing>
          <wp:inline distT="0" distB="0" distL="0" distR="0" wp14:anchorId="08670B9E" wp14:editId="5ECA01DB">
            <wp:extent cx="3390900" cy="2295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0900" cy="2295525"/>
                    </a:xfrm>
                    <a:prstGeom prst="rect">
                      <a:avLst/>
                    </a:prstGeom>
                    <a:noFill/>
                    <a:ln>
                      <a:noFill/>
                    </a:ln>
                  </pic:spPr>
                </pic:pic>
              </a:graphicData>
            </a:graphic>
          </wp:inline>
        </w:drawing>
      </w:r>
    </w:p>
    <w:p w14:paraId="70548013"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4"/>
          <w:szCs w:val="14"/>
        </w:rPr>
      </w:pPr>
    </w:p>
    <w:p w14:paraId="74C25BB9"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Deployed Soldiers got a taste of home this Thanksgiving after months of planning by logistics personnel to deliver tons of meat and fixings for the traditional meals. Many food items served can be found on American grocery store shelves, said Sgt. Maj. Kara Rutter, Army Central Command's culinary management NCO in charge. "We will ensure that Soldiers in some of those remote areas of our theater have the same Thanksgiving meal that they would have whether they were sitting at home or out in the middle of the desert," she said prior to bird day.</w:t>
      </w:r>
    </w:p>
    <w:p w14:paraId="5F45CE1A"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1400AC11"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Preparations for the meals started as early as April, with many of the ingredients on hand at prime vendor locations by September, according to a Defense Logistics Agency news release. Overseas locations started to receive high-volume items, like the turkeys and more than 131 tons of trimmings, in October. "No matter where troops are stationed, they can expect DLA to provide the best possible meal for Thanksgiving," Col. Eric McCoy, DLA Troop Support Subsistence director, said in the release prior to Thanksgiving. "While it is not exactly the same as being home, it is our job to provide that taste of home to the troops." Thanksgiving meals for all overseas troops will include:</w:t>
      </w:r>
    </w:p>
    <w:p w14:paraId="78D5BBE0"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-- 4,925 whole turkeys</w:t>
      </w:r>
    </w:p>
    <w:p w14:paraId="3A9566F4"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-- 66,741 pounds of roasted turkey</w:t>
      </w:r>
    </w:p>
    <w:p w14:paraId="109B6BBF"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-- 80,546 pounds of beef</w:t>
      </w:r>
    </w:p>
    <w:p w14:paraId="35812E57"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-- 43,648 pounds of ham</w:t>
      </w:r>
    </w:p>
    <w:p w14:paraId="37DBA309"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-- 44,384 pounds of shrimp</w:t>
      </w:r>
    </w:p>
    <w:p w14:paraId="000A6B89"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-- 27,605 pounds of sweet potatoes</w:t>
      </w:r>
    </w:p>
    <w:p w14:paraId="2ACC2363"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-- 39,797 pies</w:t>
      </w:r>
    </w:p>
    <w:p w14:paraId="747664C8"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-- 7,032 cakes</w:t>
      </w:r>
    </w:p>
    <w:p w14:paraId="7D052FA2"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-- 5,804 gallons of eggnog</w:t>
      </w:r>
    </w:p>
    <w:p w14:paraId="4B01581B"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0D9DE033"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Much of that food headed to the U.S. Central Command's area of operations, including Saudi Arabia where American troops recently deployed after Iran attacked oil facilities in September. "When we first came up with our numbers, we didn't have those locations to support," Rutter said, "so we've had to kind of adjust some things to get support out to them." The Army has also worked to cater to host nation concerns within the theater, which mainly consists of Islamic countries. While some nations have allowed the importation of pork products, some do not. In </w:t>
      </w:r>
      <w:r>
        <w:rPr>
          <w:rFonts w:ascii="Times New Roman" w:eastAsiaTheme="minorEastAsia" w:hAnsi="Times New Roman"/>
          <w:sz w:val="20"/>
          <w:szCs w:val="20"/>
        </w:rPr>
        <w:lastRenderedPageBreak/>
        <w:t>that case, the menu may change a bit to offer alternative meat options, like turkey or beef bacon instead of pork. "We're always very cognizant of the religious and cultural sensitivities," Rutter said.</w:t>
      </w:r>
    </w:p>
    <w:p w14:paraId="7CAEB693"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559F327E"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The sheer amount of food items is also a challenge to deal with, while they're shipped to ports, go through customs and stored at warehouses until they can be delivered to troop locations. "It's a huge enterprise," Rutter said. The efforts are worthwhile once the hot meals finally make it onto Soldiers' plates. "It's incredibly rewarding to know what we do here is going to matter to [those] who sit down on Thanksgiving and have the same meal and experience that we'd be able to offer them in the states," Rutter said. After all, Thanksgiving is about tradition, especially those staple food items. "You can talk to most any Soldier and they grew up having turkey, stuffing, mashed potatoes and cranberry jelly," she said, "and that's the same thing they're going to have in the middle of Iraq this year."  [Source:  Army News Service | Sean </w:t>
      </w:r>
      <w:proofErr w:type="spellStart"/>
      <w:r>
        <w:rPr>
          <w:rFonts w:ascii="Times New Roman" w:eastAsiaTheme="minorEastAsia" w:hAnsi="Times New Roman"/>
          <w:sz w:val="20"/>
          <w:szCs w:val="20"/>
        </w:rPr>
        <w:t>Kimmons</w:t>
      </w:r>
      <w:proofErr w:type="spellEnd"/>
      <w:r>
        <w:rPr>
          <w:rFonts w:ascii="Times New Roman" w:eastAsiaTheme="minorEastAsia" w:hAnsi="Times New Roman"/>
          <w:sz w:val="20"/>
          <w:szCs w:val="20"/>
        </w:rPr>
        <w:t xml:space="preserve"> | November 25, 2019 ++]</w:t>
      </w:r>
    </w:p>
    <w:p w14:paraId="5760E6CF"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b/>
          <w:color w:val="0000FF"/>
          <w:sz w:val="20"/>
          <w:szCs w:val="20"/>
        </w:rPr>
      </w:pPr>
    </w:p>
    <w:p w14:paraId="3B8387A3" w14:textId="77777777" w:rsidR="008A3935" w:rsidRDefault="008A3935" w:rsidP="008A3935">
      <w:pPr>
        <w:tabs>
          <w:tab w:val="left" w:pos="180"/>
          <w:tab w:val="left" w:pos="4410"/>
          <w:tab w:val="left" w:pos="9270"/>
          <w:tab w:val="left" w:pos="12870"/>
        </w:tabs>
        <w:ind w:right="9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p w14:paraId="03801C1A"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color w:val="0000FF"/>
          <w:sz w:val="28"/>
          <w:szCs w:val="28"/>
        </w:rPr>
      </w:pPr>
      <w:r>
        <w:rPr>
          <w:rFonts w:ascii="Times New Roman" w:eastAsiaTheme="minorEastAsia" w:hAnsi="Times New Roman"/>
          <w:b/>
          <w:color w:val="0000FF"/>
          <w:sz w:val="28"/>
          <w:szCs w:val="28"/>
        </w:rPr>
        <w:t>Navy Tour Lengths</w:t>
      </w:r>
    </w:p>
    <w:p w14:paraId="64C2B915" w14:textId="77777777" w:rsidR="008A3935" w:rsidRDefault="008A3935" w:rsidP="008A3935">
      <w:pPr>
        <w:tabs>
          <w:tab w:val="left" w:pos="180"/>
          <w:tab w:val="left" w:pos="4410"/>
          <w:tab w:val="left" w:pos="9270"/>
          <w:tab w:val="left" w:pos="12870"/>
        </w:tabs>
        <w:ind w:right="9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50,000+ Sailors to be impacted by Sea/Shore Duty Changes</w:t>
      </w:r>
    </w:p>
    <w:p w14:paraId="1D4337D8"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36C20B72"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More than 50,000 sailors will feel the impact of the Navy’s most recent overhaul of sea and shore tour lengths. The Navy announced the update in an administrative message 2 DEC to its enlisted career management policy, known as Sea Shore Flow. The policy prescribes the length a sailor can expect on their first sea and shore tours and every tour to follow along a 30-year career trajectory. “This was a necessary adjustment to ensure that we have the right people in the right billets to maintain our operational readiness across the Fleet,” said Chief of Naval Personnel Vice Adm. John B. Nowell Jr. in a statement accompanying Monday’s update. The updates affect sailors in 47 ratings. Of those, 20 ratings will see longer sea tours, 22 will have their sea tours cut short and seven will see longer shore tours.</w:t>
      </w:r>
    </w:p>
    <w:p w14:paraId="4D3DF42C"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5CCD1B11"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This is the first update since 2016, when 13 ratings saw more sea time and 15 saw a drop. Three years ago, 42 ratings saw no change to tour lengths. This time, there was no change for 41 ratings. The sea-shore flow system maps out tour lengths, so that every sailor in a given rating will serve about the same amount of time at sea and shore over a 30-year career. The policy caps sea tours at five years, but sailors are allowed to extend that if they want. Sailors within 12 months of a planned rotation are not affected by the update. Those outside of their 12-month window will have their planned rotation date adjusted in their electronic record. Detailing windows will shift accordingly, also.</w:t>
      </w:r>
    </w:p>
    <w:p w14:paraId="43944845"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2AA56AE4"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As the force grows and demands change, the Navy must realign tour lengths to reflect those needs, Fleet Master Chief Wes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said in an interview with Navy Times. Each update is a reflection of several variables, including accessions, demand for billets from the fleet and the need for support from the shore. “We are a seagoing Navy,”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said. “We’re in great power competition. A layman might think you can just put sailors at sea forever and that would fix the problem. That’s really not true. In order to have a healthy Navy, you have to have balance.”</w:t>
      </w:r>
    </w:p>
    <w:p w14:paraId="27026EEB"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2365E8CB"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Of the 20 ratings that will see increased sea duty tour lengths, 14 will feel the extension during their first tours. That works out to 23,597 sailors out of a total 30,058 who will see more time on sea duty overall, according to documents provided by the Navy to Navy Times. Another 21,667 sailors will see less time on sea duty, including 12,329 sailors from 11 ratings during their first sea tour. To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that reflects a need to focus on filling gaps at the apprentice level. “That’s sort of what we’re chasing,” he said. This update also closes what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called </w:t>
      </w:r>
      <w:r>
        <w:rPr>
          <w:rFonts w:ascii="Times New Roman" w:eastAsia="Times New Roman" w:hAnsi="Times New Roman" w:cs="Times New Roman"/>
          <w:bCs/>
          <w:sz w:val="20"/>
          <w:szCs w:val="20"/>
        </w:rPr>
        <w:lastRenderedPageBreak/>
        <w:t xml:space="preserve">“persistent gaps at sea" in recent years. He used the </w:t>
      </w:r>
      <w:proofErr w:type="spellStart"/>
      <w:r>
        <w:rPr>
          <w:rFonts w:ascii="Times New Roman" w:eastAsia="Times New Roman" w:hAnsi="Times New Roman" w:cs="Times New Roman"/>
          <w:bCs/>
          <w:sz w:val="20"/>
          <w:szCs w:val="20"/>
        </w:rPr>
        <w:t>mineman</w:t>
      </w:r>
      <w:proofErr w:type="spellEnd"/>
      <w:r>
        <w:rPr>
          <w:rFonts w:ascii="Times New Roman" w:eastAsia="Times New Roman" w:hAnsi="Times New Roman" w:cs="Times New Roman"/>
          <w:bCs/>
          <w:sz w:val="20"/>
          <w:szCs w:val="20"/>
        </w:rPr>
        <w:t xml:space="preserve"> rating as an example. The billet can expect to see a 12-month increase for sailors on their first sea tour, with no increases for the second and fourth tours and a decrease of six months by the third, according to the update.</w:t>
      </w:r>
    </w:p>
    <w:p w14:paraId="17A068CC"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7FE124A9"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That update reflects a need that the Navy has right now as it counters threats by Iran, Russia and China. “It is a maritime era and the ability to know, if you look at the world situation with straits and choke points and these strategic or maybe tactical locations in places all over the world, the ability to detect and deal with mines and minefields is a high priority mission for us right now,”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said. “We’re building capacity at sea right now to deal with mines and central to that is the </w:t>
      </w:r>
      <w:proofErr w:type="spellStart"/>
      <w:r>
        <w:rPr>
          <w:rFonts w:ascii="Times New Roman" w:eastAsia="Times New Roman" w:hAnsi="Times New Roman" w:cs="Times New Roman"/>
          <w:bCs/>
          <w:sz w:val="20"/>
          <w:szCs w:val="20"/>
        </w:rPr>
        <w:t>minemen</w:t>
      </w:r>
      <w:proofErr w:type="spellEnd"/>
      <w:r>
        <w:rPr>
          <w:rFonts w:ascii="Times New Roman" w:eastAsia="Times New Roman" w:hAnsi="Times New Roman" w:cs="Times New Roman"/>
          <w:bCs/>
          <w:sz w:val="20"/>
          <w:szCs w:val="20"/>
        </w:rPr>
        <w:t xml:space="preserve"> rating.”  [Source:  Military.com | Courtney </w:t>
      </w:r>
      <w:proofErr w:type="spellStart"/>
      <w:r>
        <w:rPr>
          <w:rFonts w:ascii="Times New Roman" w:eastAsia="Times New Roman" w:hAnsi="Times New Roman" w:cs="Times New Roman"/>
          <w:bCs/>
          <w:sz w:val="20"/>
          <w:szCs w:val="20"/>
        </w:rPr>
        <w:t>Mabeus</w:t>
      </w:r>
      <w:proofErr w:type="spellEnd"/>
      <w:r>
        <w:rPr>
          <w:rFonts w:ascii="Times New Roman" w:eastAsia="Times New Roman" w:hAnsi="Times New Roman" w:cs="Times New Roman"/>
          <w:bCs/>
          <w:sz w:val="20"/>
          <w:szCs w:val="20"/>
        </w:rPr>
        <w:t xml:space="preserve"> | December 2, 2019 ++]</w:t>
      </w:r>
    </w:p>
    <w:p w14:paraId="7B485D54"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p>
    <w:p w14:paraId="22315C20" w14:textId="77777777" w:rsidR="008A3935" w:rsidRDefault="008A3935" w:rsidP="008A3935">
      <w:pPr>
        <w:tabs>
          <w:tab w:val="left" w:pos="180"/>
          <w:tab w:val="left" w:pos="4410"/>
          <w:tab w:val="left" w:pos="9270"/>
          <w:tab w:val="left" w:pos="12870"/>
        </w:tabs>
        <w:ind w:right="9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p w14:paraId="2527C289"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color w:val="0000FF"/>
          <w:sz w:val="28"/>
          <w:szCs w:val="28"/>
        </w:rPr>
      </w:pPr>
      <w:r>
        <w:rPr>
          <w:rFonts w:ascii="Times New Roman" w:eastAsiaTheme="minorEastAsia" w:hAnsi="Times New Roman"/>
          <w:b/>
          <w:color w:val="0000FF"/>
          <w:sz w:val="28"/>
          <w:szCs w:val="28"/>
        </w:rPr>
        <w:t>MRAP Lawsuit</w:t>
      </w:r>
    </w:p>
    <w:p w14:paraId="015EB566"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sz w:val="20"/>
          <w:szCs w:val="20"/>
        </w:rPr>
      </w:pPr>
      <w:r>
        <w:rPr>
          <w:rFonts w:ascii="Times New Roman" w:eastAsiaTheme="minorEastAsia" w:hAnsi="Times New Roman"/>
          <w:b/>
          <w:sz w:val="20"/>
          <w:szCs w:val="20"/>
        </w:rPr>
        <w:t>Pentagon Overcharged $1.3 Billion</w:t>
      </w:r>
    </w:p>
    <w:p w14:paraId="2961C34D"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4"/>
          <w:szCs w:val="14"/>
        </w:rPr>
      </w:pPr>
    </w:p>
    <w:p w14:paraId="17ED8B05" w14:textId="708DB031" w:rsidR="008A3935" w:rsidRP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A defense vehicle manufacturer has been accused by one of its former employees of bilking the Pentagon of $1.3 billion by vastly overcharging the Marine Corps for components of Mine Resistant Ambush Protected (MRAP) vehicles used by troops in Iraq and Afghanistan. The Illinois-based Navistar Defense company allegedly ran “a pervasive and long-running scheme to charge the U.S. Government wildly inflated prices,” states a court filing made public 3 DEC by the U.S. District Court in Washington, D.C. The whistleblower case was originally brought six years ago by </w:t>
      </w:r>
      <w:proofErr w:type="spellStart"/>
      <w:r>
        <w:rPr>
          <w:rFonts w:ascii="Times New Roman" w:eastAsiaTheme="minorEastAsia" w:hAnsi="Times New Roman"/>
          <w:sz w:val="20"/>
          <w:szCs w:val="20"/>
        </w:rPr>
        <w:t>Duquoin</w:t>
      </w:r>
      <w:proofErr w:type="spellEnd"/>
      <w:r>
        <w:rPr>
          <w:rFonts w:ascii="Times New Roman" w:eastAsiaTheme="minorEastAsia" w:hAnsi="Times New Roman"/>
          <w:sz w:val="20"/>
          <w:szCs w:val="20"/>
        </w:rPr>
        <w:t xml:space="preserve"> Burgess, who worked in Navistar Defense’s contract management department for over three years until October 2012</w:t>
      </w:r>
    </w:p>
    <w:p w14:paraId="0EFB0866"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4F7DF2C4"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Burgess alleged that his former employer and its parent company, Navistar International Corp., forged invoices, catalog prices and other documents to win the contract to build MRAP vehicles for the Marines. The government joined part of the case against Navistar Defense in September. Navistar was awarded a contract in 2007 to build several hundred MRAP vehicles for the Marines to replace the Humvee, which was vulnerable to roadside explosive devices, the Department of Justice said Wednesday. Over the next several years, the government paid Navistar Defense around $9 billion, and the company produced around 4,000 vehicles. But nearly $1.3 billion of the money paid out under the contract for parts, including suspension systems, engines and chassis, were based on fraudulent documents, the complaint states.</w:t>
      </w:r>
    </w:p>
    <w:p w14:paraId="2DD72E82"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331FFAE2"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The fraudulent documents allegedly masked that the vehicle components Navistar Defense was selling to the Marine Corps either had no commercial sales history at all or, when they did, were worth about half the price the company was charging the government for them, according to the complaint. The company charged about $250,000 for each chassis, but sold an identical product for half the price to other customers, the lawsuit alleges. The Marine Corps paid Navistar Defense around $30,000 over the usual price for suspension systems, racking up nearly $120 million in overcharges for that component alone, the complaint says.</w:t>
      </w:r>
    </w:p>
    <w:p w14:paraId="6CE878C8"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2D6E71D7"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“Navistar Defense exploited the government’s need for vehicles that would provide American soldiers with the protection they needed in the field, and fraudulently charged the government prices far exceeding those it charged other customers for the same parts and components,” states the complaint, which was made public this week. Navistar executives knew about the fraud and were actively involved in it, Burgess, the whistleblower, alleged. “The Department of Justice will hold accountable those contractors who falsify information and thereby cause the </w:t>
      </w:r>
      <w:r>
        <w:rPr>
          <w:rFonts w:ascii="Times New Roman" w:eastAsiaTheme="minorEastAsia" w:hAnsi="Times New Roman"/>
          <w:sz w:val="20"/>
          <w:szCs w:val="20"/>
        </w:rPr>
        <w:lastRenderedPageBreak/>
        <w:t>military to pay inflated prices,” U.S. Assistant Attorney General Jody Hunt said in a statement Wednesday. “We will take steps necessary to protect the military’s procurement process from abuse.”</w:t>
      </w:r>
    </w:p>
    <w:p w14:paraId="01120F37"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2CDE56BF"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w:t>
      </w:r>
      <w:proofErr w:type="spellStart"/>
      <w:r>
        <w:rPr>
          <w:rFonts w:ascii="Times New Roman" w:eastAsiaTheme="minorEastAsia" w:hAnsi="Times New Roman"/>
          <w:sz w:val="20"/>
          <w:szCs w:val="20"/>
        </w:rPr>
        <w:t>Lyndi</w:t>
      </w:r>
      <w:proofErr w:type="spellEnd"/>
      <w:r>
        <w:rPr>
          <w:rFonts w:ascii="Times New Roman" w:eastAsiaTheme="minorEastAsia" w:hAnsi="Times New Roman"/>
          <w:sz w:val="20"/>
          <w:szCs w:val="20"/>
        </w:rPr>
        <w:t xml:space="preserve"> McMillan, a Navistar spokeswoman, told Bloomberg News on 4 DEC the whistleblower’s complaint had no basis in fact or law. “We believe our pricing was fair, reasonable and competitive, and we are disappointed the government has chosen to intervene in this matter,” McMillan said in an email to Bloomberg. “The company intends to defend itself as necessary and appropriate.” The case could take three to four years to come to trial, said Vince McKnight, a lawyer representing Burgess.  [Source:  React Gear | Seamus </w:t>
      </w:r>
      <w:proofErr w:type="spellStart"/>
      <w:r>
        <w:rPr>
          <w:rFonts w:ascii="Times New Roman" w:eastAsiaTheme="minorEastAsia" w:hAnsi="Times New Roman"/>
          <w:sz w:val="20"/>
          <w:szCs w:val="20"/>
        </w:rPr>
        <w:t>McAllastar</w:t>
      </w:r>
      <w:proofErr w:type="spellEnd"/>
      <w:r>
        <w:rPr>
          <w:rFonts w:ascii="Times New Roman" w:eastAsiaTheme="minorEastAsia" w:hAnsi="Times New Roman"/>
          <w:sz w:val="20"/>
          <w:szCs w:val="20"/>
        </w:rPr>
        <w:t xml:space="preserve"> | December 6, 2019 ++]</w:t>
      </w:r>
    </w:p>
    <w:p w14:paraId="68B2A5D7"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p>
    <w:p w14:paraId="28912740"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300D4D9E" w14:textId="77777777" w:rsidR="008A3935" w:rsidRDefault="008A3935" w:rsidP="008A3935">
      <w:pPr>
        <w:textAlignment w:val="baseline"/>
        <w:rPr>
          <w:rFonts w:ascii="Times New Roman" w:hAnsi="Times New Roman" w:cs="Times New Roman"/>
          <w:sz w:val="14"/>
          <w:szCs w:val="14"/>
        </w:rPr>
      </w:pPr>
    </w:p>
    <w:p w14:paraId="096783D6" w14:textId="77777777" w:rsidR="008A3935" w:rsidRDefault="008A3935" w:rsidP="008A3935">
      <w:pPr>
        <w:jc w:val="center"/>
        <w:outlineLvl w:val="0"/>
        <w:rPr>
          <w:rFonts w:ascii="Times New Roman" w:hAnsi="Times New Roman"/>
          <w:b/>
          <w:color w:val="0000FF"/>
          <w:sz w:val="28"/>
          <w:szCs w:val="28"/>
        </w:rPr>
      </w:pPr>
      <w:r>
        <w:rPr>
          <w:rFonts w:ascii="Times New Roman" w:hAnsi="Times New Roman"/>
          <w:b/>
          <w:color w:val="0000FF"/>
          <w:sz w:val="28"/>
          <w:szCs w:val="28"/>
        </w:rPr>
        <w:t xml:space="preserve">Desert Storm Memorial </w:t>
      </w:r>
    </w:p>
    <w:p w14:paraId="63396F9F" w14:textId="77777777" w:rsidR="008A3935" w:rsidRDefault="008A3935" w:rsidP="008A3935">
      <w:pPr>
        <w:jc w:val="center"/>
        <w:outlineLvl w:val="0"/>
        <w:rPr>
          <w:rFonts w:ascii="Times New Roman" w:eastAsia="Times New Roman" w:hAnsi="Times New Roman" w:cs="Times New Roman"/>
          <w:b/>
          <w:bCs/>
          <w:kern w:val="36"/>
          <w:sz w:val="20"/>
          <w:szCs w:val="20"/>
        </w:rPr>
      </w:pPr>
      <w:r>
        <w:rPr>
          <w:rFonts w:ascii="Times New Roman" w:hAnsi="Times New Roman"/>
          <w:b/>
          <w:sz w:val="20"/>
          <w:szCs w:val="20"/>
        </w:rPr>
        <w:t>Update 12:   Design Concept Receives Formal Approval</w:t>
      </w:r>
    </w:p>
    <w:p w14:paraId="2D7C2086" w14:textId="77777777" w:rsidR="008A3935" w:rsidRDefault="008A3935" w:rsidP="008A3935">
      <w:pPr>
        <w:outlineLvl w:val="0"/>
        <w:rPr>
          <w:rFonts w:ascii="Times New Roman" w:eastAsia="Times New Roman" w:hAnsi="Times New Roman" w:cs="Times New Roman"/>
          <w:bCs/>
          <w:kern w:val="36"/>
          <w:sz w:val="14"/>
          <w:szCs w:val="14"/>
        </w:rPr>
      </w:pPr>
    </w:p>
    <w:p w14:paraId="0DF86E87" w14:textId="77777777" w:rsidR="008A3935" w:rsidRDefault="008A3935" w:rsidP="008A3935">
      <w:pP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The effort to build a National Desert Storm Memorial on the National Mall in Washington, D.C., passed a significant milestone in late NOV with formal approval of a design concept granted by the U.S. Commission on Fine Arts. Now, the plan is to have the memorial dedicated by Veterans Day 2021, which would mark the 30th anniversary of the 1991 Gulf War, said Scott Stump, CEO and president of the National Desert Storm War Memorial Association. The design will be unveiled this week. "Our eternal thanks go out to the entire design team, along with the Commission of Fine Arts and the National Park Service for helping us reach this very important milestone," Stump said in a statement.</w:t>
      </w:r>
    </w:p>
    <w:p w14:paraId="0EB4ED37" w14:textId="77777777" w:rsidR="008A3935" w:rsidRDefault="008A3935" w:rsidP="008A3935">
      <w:pPr>
        <w:outlineLvl w:val="0"/>
        <w:rPr>
          <w:rFonts w:ascii="Times New Roman" w:eastAsia="Times New Roman" w:hAnsi="Times New Roman" w:cs="Times New Roman"/>
          <w:bCs/>
          <w:kern w:val="36"/>
          <w:sz w:val="10"/>
          <w:szCs w:val="10"/>
        </w:rPr>
      </w:pPr>
    </w:p>
    <w:p w14:paraId="4DFD04FC" w14:textId="27A4954E" w:rsidR="008A3935" w:rsidRDefault="008A3935" w:rsidP="008A3935">
      <w:pPr>
        <w:jc w:val="center"/>
        <w:outlineLvl w:val="0"/>
        <w:rPr>
          <w:rFonts w:ascii="Times New Roman" w:eastAsia="Times New Roman" w:hAnsi="Times New Roman" w:cs="Times New Roman"/>
          <w:bCs/>
          <w:kern w:val="36"/>
          <w:sz w:val="20"/>
          <w:szCs w:val="20"/>
        </w:rPr>
      </w:pPr>
      <w:r>
        <w:rPr>
          <w:noProof/>
        </w:rPr>
        <w:drawing>
          <wp:inline distT="0" distB="0" distL="0" distR="0" wp14:anchorId="55015B02" wp14:editId="2373AC45">
            <wp:extent cx="377190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1900" cy="1543050"/>
                    </a:xfrm>
                    <a:prstGeom prst="rect">
                      <a:avLst/>
                    </a:prstGeom>
                    <a:noFill/>
                    <a:ln>
                      <a:noFill/>
                    </a:ln>
                  </pic:spPr>
                </pic:pic>
              </a:graphicData>
            </a:graphic>
          </wp:inline>
        </w:drawing>
      </w:r>
    </w:p>
    <w:p w14:paraId="7EB5259D" w14:textId="77777777" w:rsidR="008A3935" w:rsidRDefault="008A3935" w:rsidP="008A3935">
      <w:pPr>
        <w:outlineLvl w:val="0"/>
        <w:rPr>
          <w:rFonts w:ascii="Times New Roman" w:eastAsia="Times New Roman" w:hAnsi="Times New Roman" w:cs="Times New Roman"/>
          <w:bCs/>
          <w:kern w:val="36"/>
          <w:sz w:val="14"/>
          <w:szCs w:val="14"/>
        </w:rPr>
      </w:pPr>
    </w:p>
    <w:p w14:paraId="0670F1B9" w14:textId="77777777" w:rsidR="008A3935" w:rsidRDefault="008A3935" w:rsidP="008A3935">
      <w:pP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     Fundraising is still underway to meet the projected $40 million cost of the memorial, at a site off Constitution Avenue near the Vietnam Memorial, to honor those who served in Operations Desert Shield and Desert Storm and liberated Kuwait from the forces of Iraqi dictator Saddam Hussein. The initial design called for a semi-circular wall to recall the "left hook" by U.S. ground forces through the Saudi desert to cut off Iraqi troops in Desert Storm. It would include the names of the fallen and the 34 countries that joined the U.S. coalition, according to the association's website.</w:t>
      </w:r>
    </w:p>
    <w:p w14:paraId="35F5F916" w14:textId="77777777" w:rsidR="008A3935" w:rsidRDefault="008A3935" w:rsidP="008A3935">
      <w:pPr>
        <w:outlineLvl w:val="0"/>
        <w:rPr>
          <w:rFonts w:ascii="Times New Roman" w:eastAsia="Times New Roman" w:hAnsi="Times New Roman" w:cs="Times New Roman"/>
          <w:bCs/>
          <w:kern w:val="36"/>
          <w:sz w:val="10"/>
          <w:szCs w:val="10"/>
        </w:rPr>
      </w:pPr>
    </w:p>
    <w:p w14:paraId="38618148" w14:textId="77777777" w:rsidR="008A3935" w:rsidRDefault="008A3935" w:rsidP="008A3935">
      <w:pP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     The effort to establish a Global War on Terrorism Memorial is not as far advanced as the Desert Storm memorial. But it got a boost earlier in November with the introduction of a bill in the House by Reps. Jason Crow (D-CO) and Mike Gallagher (R-WI) that would designate three possible sites for the GWOT memorial. One proposed site for the </w:t>
      </w:r>
      <w:r>
        <w:rPr>
          <w:rFonts w:ascii="Times New Roman" w:eastAsia="Times New Roman" w:hAnsi="Times New Roman" w:cs="Times New Roman"/>
          <w:bCs/>
          <w:kern w:val="36"/>
          <w:sz w:val="20"/>
          <w:szCs w:val="20"/>
        </w:rPr>
        <w:lastRenderedPageBreak/>
        <w:t>memorial, which has yet to get design approval, is near the Vietnam Veterans Memorial; another is near the Korean War Veterans Memorial; and a third is in West Potomac Park near the Franklin D. Roosevelt Memorial. A GWOT memorial would be the first in the nation's capital for a war still underway. The project got past a roadblock in 2017 when Congress agreed to waive the requirement that the construction of war memorials on the Mall had to wait until 10 years after the conflict ended. The Global War on Terrorism Memorial Foundation is now in the process of raising an estimated $50 million for the project, with a proposed groundbreaking in 2022 and a dedication in 2024.  [Source:</w:t>
      </w:r>
      <w:r>
        <w:rPr>
          <w:rFonts w:ascii="Times New Roman" w:eastAsia="Times New Roman" w:hAnsi="Times New Roman" w:cs="Times New Roman"/>
          <w:b/>
          <w:bCs/>
          <w:color w:val="C00000"/>
          <w:kern w:val="36"/>
          <w:sz w:val="20"/>
          <w:szCs w:val="20"/>
        </w:rPr>
        <w:t xml:space="preserve"> </w:t>
      </w:r>
      <w:r>
        <w:rPr>
          <w:rFonts w:ascii="Times New Roman" w:eastAsia="Times New Roman" w:hAnsi="Times New Roman" w:cs="Times New Roman"/>
          <w:bCs/>
          <w:kern w:val="36"/>
          <w:sz w:val="20"/>
          <w:szCs w:val="20"/>
        </w:rPr>
        <w:t xml:space="preserve"> Military.com | Richard Sisk | December 2, 2019++]</w:t>
      </w:r>
    </w:p>
    <w:p w14:paraId="0FA97B27" w14:textId="77777777" w:rsidR="008A3935" w:rsidRDefault="008A3935" w:rsidP="008A3935">
      <w:pPr>
        <w:textAlignment w:val="baseline"/>
        <w:rPr>
          <w:rFonts w:ascii="Times New Roman" w:hAnsi="Times New Roman" w:cs="Times New Roman"/>
          <w:sz w:val="20"/>
          <w:szCs w:val="20"/>
        </w:rPr>
      </w:pPr>
    </w:p>
    <w:p w14:paraId="73E65265" w14:textId="77777777" w:rsidR="008A3935" w:rsidRDefault="008A3935" w:rsidP="008A3935">
      <w:pPr>
        <w:jc w:val="center"/>
        <w:textAlignment w:val="baseline"/>
        <w:rPr>
          <w:rFonts w:ascii="Times New Roman" w:hAnsi="Times New Roman" w:cs="Times New Roman"/>
          <w:sz w:val="20"/>
          <w:szCs w:val="20"/>
        </w:rPr>
      </w:pPr>
      <w:r>
        <w:rPr>
          <w:rFonts w:ascii="Times New Roman" w:hAnsi="Times New Roman" w:cs="Times New Roman"/>
          <w:sz w:val="20"/>
          <w:szCs w:val="20"/>
        </w:rPr>
        <w:t>*********************</w:t>
      </w:r>
    </w:p>
    <w:p w14:paraId="0096E308" w14:textId="77777777" w:rsidR="00CA6872" w:rsidRDefault="00CA6872" w:rsidP="00CA6872">
      <w:pPr>
        <w:tabs>
          <w:tab w:val="left" w:pos="180"/>
          <w:tab w:val="left" w:pos="4410"/>
          <w:tab w:val="left" w:pos="9270"/>
          <w:tab w:val="left" w:pos="12870"/>
        </w:tabs>
        <w:autoSpaceDE w:val="0"/>
        <w:autoSpaceDN w:val="0"/>
        <w:adjustRightInd w:val="0"/>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color w:val="0000FF"/>
          <w:sz w:val="28"/>
          <w:szCs w:val="28"/>
        </w:rPr>
        <w:t>Tootsie Roll Marines</w:t>
      </w:r>
    </w:p>
    <w:p w14:paraId="37906626" w14:textId="77777777" w:rsidR="00CA6872" w:rsidRDefault="00CA6872" w:rsidP="00CA6872">
      <w:pPr>
        <w:tabs>
          <w:tab w:val="left" w:pos="180"/>
          <w:tab w:val="left" w:pos="4410"/>
          <w:tab w:val="left" w:pos="9270"/>
          <w:tab w:val="left" w:pos="12870"/>
        </w:tabs>
        <w:autoSpaceDE w:val="0"/>
        <w:autoSpaceDN w:val="0"/>
        <w:adjustRightInd w:val="0"/>
        <w:ind w:right="90"/>
        <w:jc w:val="center"/>
        <w:rPr>
          <w:rFonts w:ascii="Times New Roman" w:eastAsiaTheme="minorEastAsia" w:hAnsi="Times New Roman" w:cs="Times New Roman"/>
          <w:b/>
          <w:color w:val="0000FF"/>
          <w:sz w:val="20"/>
          <w:szCs w:val="20"/>
        </w:rPr>
      </w:pPr>
      <w:r>
        <w:rPr>
          <w:rFonts w:ascii="Times New Roman" w:eastAsiaTheme="minorEastAsia" w:hAnsi="Times New Roman" w:cs="Times New Roman"/>
          <w:b/>
          <w:sz w:val="20"/>
          <w:szCs w:val="20"/>
        </w:rPr>
        <w:t>Ordered Annihilated by China’s Chairman Mao</w:t>
      </w:r>
    </w:p>
    <w:p w14:paraId="39AB9B25"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14"/>
          <w:szCs w:val="14"/>
        </w:rPr>
      </w:pPr>
    </w:p>
    <w:p w14:paraId="076BA97F"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20"/>
          <w:szCs w:val="20"/>
        </w:rPr>
        <w:t xml:space="preserve">On November 26, 1950, 10,000 men of the First Marine Division, along with elements of two Army regimental combat teams, a detachment of British Royal Marine commandos and some South Korean policemen were completely surrounded by over ten divisions of Chinese troops in rugged mountains near the </w:t>
      </w:r>
      <w:proofErr w:type="spellStart"/>
      <w:r>
        <w:rPr>
          <w:rFonts w:ascii="Times New Roman" w:hAnsi="Times New Roman" w:cs="Times New Roman"/>
          <w:sz w:val="20"/>
          <w:szCs w:val="20"/>
        </w:rPr>
        <w:t>Chosin</w:t>
      </w:r>
      <w:proofErr w:type="spellEnd"/>
      <w:r>
        <w:rPr>
          <w:rFonts w:ascii="Times New Roman" w:hAnsi="Times New Roman" w:cs="Times New Roman"/>
          <w:sz w:val="20"/>
          <w:szCs w:val="20"/>
        </w:rPr>
        <w:t xml:space="preserve"> Reservoir. Chairman Mao himself had ordered the Marines annihilated, and Chinese General Song Shi-</w:t>
      </w:r>
      <w:proofErr w:type="spellStart"/>
      <w:r>
        <w:rPr>
          <w:rFonts w:ascii="Times New Roman" w:hAnsi="Times New Roman" w:cs="Times New Roman"/>
          <w:sz w:val="20"/>
          <w:szCs w:val="20"/>
        </w:rPr>
        <w:t>Lun</w:t>
      </w:r>
      <w:proofErr w:type="spellEnd"/>
      <w:r>
        <w:rPr>
          <w:rFonts w:ascii="Times New Roman" w:hAnsi="Times New Roman" w:cs="Times New Roman"/>
          <w:sz w:val="20"/>
          <w:szCs w:val="20"/>
        </w:rPr>
        <w:t xml:space="preserve"> gave it his best shot, throwing human waves of his 120,000 soldiers against the heavily outnumbered Allied forces.</w:t>
      </w:r>
    </w:p>
    <w:p w14:paraId="48521273"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br/>
      </w:r>
      <w:r>
        <w:rPr>
          <w:rFonts w:ascii="Times New Roman" w:hAnsi="Times New Roman" w:cs="Times New Roman"/>
          <w:sz w:val="20"/>
          <w:szCs w:val="20"/>
        </w:rPr>
        <w:t xml:space="preserve">     A massive cold front blew in from Siberia, and with it, the coldest winter in recorded Korean history. For the encircled allies at the </w:t>
      </w:r>
      <w:proofErr w:type="spellStart"/>
      <w:r>
        <w:rPr>
          <w:rFonts w:ascii="Times New Roman" w:hAnsi="Times New Roman" w:cs="Times New Roman"/>
          <w:sz w:val="20"/>
          <w:szCs w:val="20"/>
        </w:rPr>
        <w:t>Chosin</w:t>
      </w:r>
      <w:proofErr w:type="spellEnd"/>
      <w:r>
        <w:rPr>
          <w:rFonts w:ascii="Times New Roman" w:hAnsi="Times New Roman" w:cs="Times New Roman"/>
          <w:sz w:val="20"/>
          <w:szCs w:val="20"/>
        </w:rPr>
        <w:t xml:space="preserve"> Reservoir, daytime temperatures averaged five degrees below zero, while nights plunged to minus 35 and lower. Jeep batteries froze and split. C-rations ran dangerously low and the cans were frozen solid. Fuel could not be spared to thaw them. If truck engines stopped, their fuel lines froze. Automatic weapons wouldn't cycle. Morphine </w:t>
      </w:r>
      <w:proofErr w:type="spellStart"/>
      <w:r>
        <w:rPr>
          <w:rFonts w:ascii="Times New Roman" w:hAnsi="Times New Roman" w:cs="Times New Roman"/>
          <w:sz w:val="20"/>
          <w:szCs w:val="20"/>
        </w:rPr>
        <w:t>syrettes</w:t>
      </w:r>
      <w:proofErr w:type="spellEnd"/>
      <w:r>
        <w:rPr>
          <w:rFonts w:ascii="Times New Roman" w:hAnsi="Times New Roman" w:cs="Times New Roman"/>
          <w:sz w:val="20"/>
          <w:szCs w:val="20"/>
        </w:rPr>
        <w:t xml:space="preserve"> had to be thawed in a medical corpsman's mouth before they could be injected. Precious bottles of blood plasma were frozen and useless. Resupply could only come by air, and that was spotty and erratic because of the foul weather.</w:t>
      </w:r>
    </w:p>
    <w:p w14:paraId="0F9AB127"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br/>
      </w:r>
      <w:r>
        <w:rPr>
          <w:rFonts w:ascii="Times New Roman" w:hAnsi="Times New Roman" w:cs="Times New Roman"/>
          <w:sz w:val="20"/>
          <w:szCs w:val="20"/>
        </w:rPr>
        <w:t xml:space="preserve">     High Command virtually wrote them off, believing their situation was hopeless. Washington braced for imminent news of slaughter and defeat. Retreat was hardly an option; not through that wall of Chinese troops. If the Marines defended, they would be wiped out. Instead, they formed a 12-mile long column and attacked. There were 78 miles of narrow, crumbling, steeply-angled road and 100,000 Chinese soldiers between the Marines and the sea at Hungnam. Both sides fought savagely for every inch of it. The march out became one monstrous, moving battle.</w:t>
      </w:r>
      <w:r>
        <w:rPr>
          <w:rFonts w:ascii="Times New Roman" w:hAnsi="Times New Roman" w:cs="Times New Roman"/>
          <w:sz w:val="20"/>
          <w:szCs w:val="20"/>
        </w:rPr>
        <w:br/>
      </w:r>
      <w:r>
        <w:rPr>
          <w:rFonts w:ascii="Times New Roman" w:hAnsi="Times New Roman" w:cs="Times New Roman"/>
          <w:sz w:val="10"/>
          <w:szCs w:val="10"/>
        </w:rPr>
        <w:br/>
      </w:r>
      <w:r>
        <w:rPr>
          <w:rFonts w:ascii="Times New Roman" w:hAnsi="Times New Roman" w:cs="Times New Roman"/>
          <w:sz w:val="20"/>
          <w:szCs w:val="20"/>
        </w:rPr>
        <w:t xml:space="preserve">     The Chinese used the ravines between ridges, protected from rifle fire, to marshal their forces between attacks. The Marines' 60-millimeter mortars, capable of delivering high, arcing fire over the ridgelines, breaking up those human waves, became perhaps the most valuable weapon the Marines had. But their supply of mortar rounds was quickly depleted. Emergency requests for resupply were sent by radio, using code words for specific items. The code for 60mm mortar ammo was "</w:t>
      </w:r>
      <w:r>
        <w:rPr>
          <w:rFonts w:ascii="Times New Roman" w:hAnsi="Times New Roman" w:cs="Times New Roman"/>
          <w:b/>
          <w:color w:val="C00000"/>
          <w:sz w:val="20"/>
          <w:szCs w:val="20"/>
        </w:rPr>
        <w:t>Tootsie Rolls</w:t>
      </w:r>
      <w:r>
        <w:rPr>
          <w:rFonts w:ascii="Times New Roman" w:hAnsi="Times New Roman" w:cs="Times New Roman"/>
          <w:sz w:val="20"/>
          <w:szCs w:val="20"/>
        </w:rPr>
        <w:t>" but the radio operator receiving that urgent request didn't have the Marines' code sheets. All he knew was that the request came from command authority, it was extremely urgent and there were tons of Tootsie Rolls at supply bases in Japan.</w:t>
      </w:r>
    </w:p>
    <w:p w14:paraId="3C8AE3CF"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br/>
      </w:r>
      <w:r>
        <w:rPr>
          <w:rFonts w:ascii="Times New Roman" w:hAnsi="Times New Roman" w:cs="Times New Roman"/>
          <w:sz w:val="20"/>
          <w:szCs w:val="20"/>
        </w:rPr>
        <w:t xml:space="preserve">     Tootsie Rolls had been issued with other rations to U.S. troops since World War I, earning preferred status because they held up so well to heat, cold and rough handling compared to other candies. Tearing through the clouds and fog, parachutes bearing pallet-loads of Tootsie Rolls descended on the Marines. After initial shocked reactions, the freezing, starving troops rejoiced. Frozen Tootsies were thawed in armpits, popped in mouths, and their sugar provided instant energy. For many, Tootsie Rolls were their only nourishment for days. The troops also learned they could use warmed Tootsie Rolls to plug bullet holes in fuel drums, gas tanks, cans, and radiators, where they would freeze solid again, sealing the leaks.</w:t>
      </w:r>
    </w:p>
    <w:p w14:paraId="37525058"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lastRenderedPageBreak/>
        <w:br/>
      </w:r>
      <w:r>
        <w:rPr>
          <w:rFonts w:ascii="Times New Roman" w:hAnsi="Times New Roman" w:cs="Times New Roman"/>
          <w:sz w:val="20"/>
          <w:szCs w:val="20"/>
        </w:rPr>
        <w:t xml:space="preserve">     Over two weeks of unspeakable misery, movement, and murderous fighting, the 15,000-man column suffered 3,000 killed in action, 6,000 wounded and thousands of severe frostbite cases. But they reached the sea, demolishing several Chinese divisions in the process. Hundreds credited their very survival to Tootsie Rolls. Surviving Marines called themselves "The </w:t>
      </w:r>
      <w:proofErr w:type="spellStart"/>
      <w:r>
        <w:rPr>
          <w:rFonts w:ascii="Times New Roman" w:hAnsi="Times New Roman" w:cs="Times New Roman"/>
          <w:sz w:val="20"/>
          <w:szCs w:val="20"/>
        </w:rPr>
        <w:t>Chosin</w:t>
      </w:r>
      <w:proofErr w:type="spellEnd"/>
      <w:r>
        <w:rPr>
          <w:rFonts w:ascii="Times New Roman" w:hAnsi="Times New Roman" w:cs="Times New Roman"/>
          <w:sz w:val="20"/>
          <w:szCs w:val="20"/>
        </w:rPr>
        <w:t xml:space="preserve"> Few," and among themselves, another name: The Tootsie Roll Marines.  </w:t>
      </w:r>
    </w:p>
    <w:p w14:paraId="6BE11922"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10"/>
          <w:szCs w:val="10"/>
        </w:rPr>
      </w:pPr>
    </w:p>
    <w:p w14:paraId="358E0D09"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20"/>
          <w:szCs w:val="20"/>
        </w:rPr>
        <w:t>[Source:  Together We Served | December 2019 ++]</w:t>
      </w:r>
    </w:p>
    <w:p w14:paraId="2596EA76" w14:textId="77777777" w:rsidR="00CA6872" w:rsidRDefault="00CA6872" w:rsidP="00CA6872">
      <w:pPr>
        <w:tabs>
          <w:tab w:val="left" w:pos="180"/>
          <w:tab w:val="left" w:pos="4410"/>
          <w:tab w:val="left" w:pos="9270"/>
          <w:tab w:val="left" w:pos="12870"/>
        </w:tabs>
        <w:autoSpaceDE w:val="0"/>
        <w:autoSpaceDN w:val="0"/>
        <w:adjustRightInd w:val="0"/>
        <w:ind w:right="90"/>
        <w:jc w:val="center"/>
        <w:rPr>
          <w:rFonts w:ascii="Times New Roman" w:eastAsiaTheme="minorEastAsia" w:hAnsi="Times New Roman" w:cs="Times New Roman"/>
          <w:b/>
          <w:color w:val="0000FF"/>
          <w:sz w:val="20"/>
          <w:szCs w:val="20"/>
        </w:rPr>
      </w:pPr>
    </w:p>
    <w:p w14:paraId="29AD82B1" w14:textId="77777777" w:rsidR="00CA6872" w:rsidRDefault="00CA6872" w:rsidP="00CA6872">
      <w:pPr>
        <w:jc w:val="center"/>
        <w:rPr>
          <w:rFonts w:ascii="Times New Roman" w:eastAsiaTheme="minorEastAsia" w:hAnsi="Times New Roman" w:cs="Times New Roman"/>
          <w:sz w:val="20"/>
          <w:szCs w:val="20"/>
        </w:rPr>
      </w:pPr>
      <w:r>
        <w:rPr>
          <w:rFonts w:ascii="Times New Roman" w:hAnsi="Times New Roman" w:cs="Times New Roman"/>
          <w:color w:val="111111"/>
          <w:sz w:val="20"/>
          <w:szCs w:val="20"/>
          <w:shd w:val="clear" w:color="auto" w:fill="FFFFFF"/>
        </w:rPr>
        <w:t>***********************</w:t>
      </w:r>
    </w:p>
    <w:p w14:paraId="24009B0D" w14:textId="77777777" w:rsidR="00CA6872" w:rsidRDefault="00CA6872" w:rsidP="00CA6872">
      <w:pPr>
        <w:jc w:val="center"/>
        <w:rPr>
          <w:rFonts w:ascii="Times New Roman" w:hAnsi="Times New Roman"/>
          <w:b/>
          <w:color w:val="0000FF"/>
          <w:sz w:val="28"/>
          <w:szCs w:val="28"/>
        </w:rPr>
      </w:pPr>
      <w:r>
        <w:rPr>
          <w:rFonts w:ascii="Times New Roman" w:hAnsi="Times New Roman"/>
          <w:b/>
          <w:color w:val="0000FF"/>
          <w:sz w:val="28"/>
          <w:szCs w:val="28"/>
        </w:rPr>
        <w:t>Prescription Drug Costs</w:t>
      </w:r>
    </w:p>
    <w:p w14:paraId="46491A5D" w14:textId="77777777" w:rsidR="00CA6872" w:rsidRDefault="00CA6872" w:rsidP="00CA6872">
      <w:pPr>
        <w:jc w:val="center"/>
        <w:rPr>
          <w:rFonts w:ascii="Times New Roman" w:eastAsiaTheme="minorEastAsia" w:hAnsi="Times New Roman" w:cs="Times New Roman"/>
          <w:bCs/>
          <w:sz w:val="20"/>
          <w:szCs w:val="20"/>
        </w:rPr>
      </w:pPr>
      <w:r>
        <w:rPr>
          <w:rFonts w:ascii="Times New Roman" w:hAnsi="Times New Roman"/>
          <w:b/>
          <w:sz w:val="20"/>
          <w:szCs w:val="20"/>
        </w:rPr>
        <w:t xml:space="preserve">Update 40: </w:t>
      </w:r>
      <w:r>
        <w:t xml:space="preserve"> </w:t>
      </w:r>
      <w:r>
        <w:rPr>
          <w:rFonts w:ascii="Times New Roman" w:hAnsi="Times New Roman"/>
          <w:b/>
          <w:sz w:val="20"/>
          <w:szCs w:val="20"/>
        </w:rPr>
        <w:t xml:space="preserve">Substantial Reforms Appear “Unlikely” In </w:t>
      </w:r>
      <w:proofErr w:type="gramStart"/>
      <w:r>
        <w:rPr>
          <w:rFonts w:ascii="Times New Roman" w:hAnsi="Times New Roman"/>
          <w:b/>
          <w:sz w:val="20"/>
          <w:szCs w:val="20"/>
        </w:rPr>
        <w:t>The</w:t>
      </w:r>
      <w:proofErr w:type="gramEnd"/>
      <w:r>
        <w:rPr>
          <w:rFonts w:ascii="Times New Roman" w:hAnsi="Times New Roman"/>
          <w:b/>
          <w:sz w:val="20"/>
          <w:szCs w:val="20"/>
        </w:rPr>
        <w:t xml:space="preserve"> Near Term.</w:t>
      </w:r>
    </w:p>
    <w:p w14:paraId="7D85370D" w14:textId="77777777" w:rsidR="00CA6872" w:rsidRDefault="00CA6872" w:rsidP="00CA6872">
      <w:pPr>
        <w:rPr>
          <w:rFonts w:ascii="Times New Roman" w:eastAsiaTheme="minorEastAsia" w:hAnsi="Times New Roman" w:cs="Times New Roman"/>
          <w:bCs/>
          <w:sz w:val="14"/>
          <w:szCs w:val="14"/>
        </w:rPr>
      </w:pPr>
    </w:p>
    <w:p w14:paraId="7A9DE2AF"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Top Democratic lawmakers reiterated 11 DEC that the House is poised to pass their signature bill that aims to lower drug prices, as they continue to make an effort to show that they’re not solely focused on impeaching President Donald Trump. “We’re going to do this tonight and pass it tomorrow,” said House Energy and Commerce Chairman Frank Pallone, a New Jersey Democrat, referring to how the chamber is slated to begin consideration later in the day of the Elijah E. Cummings Lower Drug Costs Now Act. Pallone spoke Wednesday at a news conference with House Speaker Nancy Pelosi and other top Democrats.</w:t>
      </w:r>
    </w:p>
    <w:p w14:paraId="160E423F" w14:textId="77777777" w:rsidR="00CA6872" w:rsidRDefault="00CA6872" w:rsidP="00CA6872">
      <w:pPr>
        <w:rPr>
          <w:rFonts w:ascii="Times New Roman" w:eastAsiaTheme="minorEastAsia" w:hAnsi="Times New Roman" w:cs="Times New Roman"/>
          <w:bCs/>
          <w:sz w:val="10"/>
          <w:szCs w:val="10"/>
        </w:rPr>
      </w:pPr>
    </w:p>
    <w:p w14:paraId="3C10294D"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His comment follows Pelosi’s move last week to talk up the drug-pricing bill and other legislation just two hours after announcing that House Democrats would proceed with drafting articles of impeachment against Trump. She also attacked Senate Majority Leader Mitch McConnell, the Kentucky Republican who has described himself as the “Grim Reaper” for blocking Democratic legislation. “The Grim Reaper says all we’re doing is impeachment. No, we have 275 bipartisan bills on your desk,” Pelosi said last week. Capital Alpha Partners analyst Kim Monk — who said three months ago that there’s no chance Pelosi’s bill will become law — wrote in a recent note that substantial drug-pricing reforms continue to appear “unlikely” in the near term.</w:t>
      </w:r>
    </w:p>
    <w:p w14:paraId="530D5493" w14:textId="77777777" w:rsidR="00CA6872" w:rsidRDefault="00CA6872" w:rsidP="00CA6872">
      <w:pPr>
        <w:rPr>
          <w:rFonts w:ascii="Times New Roman" w:eastAsiaTheme="minorEastAsia" w:hAnsi="Times New Roman" w:cs="Times New Roman"/>
          <w:bCs/>
          <w:sz w:val="10"/>
          <w:szCs w:val="10"/>
        </w:rPr>
      </w:pPr>
    </w:p>
    <w:p w14:paraId="417270EE"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Analysts have been predicting that a divided Washington won’t make major progress in 2019 on reining in rising drug prices or other bipartisan issues, and the Democrats’ impeachment inquiry has helped reinforce those predictions. To be sure, there has been bipartisan agreement on some issues, such as a key trade deal, the U.S.-Mexico-Canada Agreement. But in the case of Pelosi’s drug-pricing bill, the White House on 10 DEC said the president would veto the measure. The lack of progress on dealing with rising drug costs may have encouraged investors to buy </w:t>
      </w:r>
      <w:proofErr w:type="spellStart"/>
      <w:r>
        <w:rPr>
          <w:rFonts w:ascii="Times New Roman" w:eastAsiaTheme="minorEastAsia" w:hAnsi="Times New Roman" w:cs="Times New Roman"/>
          <w:bCs/>
          <w:sz w:val="20"/>
          <w:szCs w:val="20"/>
        </w:rPr>
        <w:t>drugmakers</w:t>
      </w:r>
      <w:proofErr w:type="spellEnd"/>
      <w:r>
        <w:rPr>
          <w:rFonts w:ascii="Times New Roman" w:eastAsiaTheme="minorEastAsia" w:hAnsi="Times New Roman" w:cs="Times New Roman"/>
          <w:bCs/>
          <w:sz w:val="20"/>
          <w:szCs w:val="20"/>
        </w:rPr>
        <w:t>’ stocks. The Invesco Dynamic Pharmaceuticals ETF PJP, -0.25</w:t>
      </w:r>
      <w:proofErr w:type="gramStart"/>
      <w:r>
        <w:rPr>
          <w:rFonts w:ascii="Times New Roman" w:eastAsiaTheme="minorEastAsia" w:hAnsi="Times New Roman" w:cs="Times New Roman"/>
          <w:bCs/>
          <w:sz w:val="20"/>
          <w:szCs w:val="20"/>
        </w:rPr>
        <w:t>%  on</w:t>
      </w:r>
      <w:proofErr w:type="gramEnd"/>
      <w:r>
        <w:rPr>
          <w:rFonts w:ascii="Times New Roman" w:eastAsiaTheme="minorEastAsia" w:hAnsi="Times New Roman" w:cs="Times New Roman"/>
          <w:bCs/>
          <w:sz w:val="20"/>
          <w:szCs w:val="20"/>
        </w:rPr>
        <w:t xml:space="preserve"> Monday notched its highest close in seven months, and it has gained about 19% in the past two months, while the broad S&amp;P 500 index SPX, +0.06%  has tacked on just 7% in the same period. The pharma ETF is now up 3% in 2019, still far behind the S&amp;P’s year-to-date climb of 25%.</w:t>
      </w:r>
    </w:p>
    <w:p w14:paraId="5E633905" w14:textId="77777777" w:rsidR="00CA6872" w:rsidRDefault="00CA6872" w:rsidP="00CA6872">
      <w:pPr>
        <w:rPr>
          <w:rFonts w:ascii="Times New Roman" w:eastAsiaTheme="minorEastAsia" w:hAnsi="Times New Roman" w:cs="Times New Roman"/>
          <w:bCs/>
          <w:sz w:val="10"/>
          <w:szCs w:val="10"/>
        </w:rPr>
      </w:pPr>
    </w:p>
    <w:p w14:paraId="1F8F5780" w14:textId="1A548EF7" w:rsidR="00CA6872" w:rsidRDefault="00CA6872" w:rsidP="00CA6872">
      <w:pPr>
        <w:jc w:val="center"/>
        <w:rPr>
          <w:rFonts w:ascii="Times New Roman" w:eastAsiaTheme="minorEastAsia" w:hAnsi="Times New Roman" w:cs="Times New Roman"/>
          <w:bCs/>
          <w:sz w:val="20"/>
          <w:szCs w:val="20"/>
        </w:rPr>
      </w:pPr>
      <w:r>
        <w:rPr>
          <w:noProof/>
        </w:rPr>
        <w:lastRenderedPageBreak/>
        <w:drawing>
          <wp:inline distT="0" distB="0" distL="0" distR="0" wp14:anchorId="17C60D80" wp14:editId="3381EC57">
            <wp:extent cx="2466975" cy="1209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6975" cy="1209675"/>
                    </a:xfrm>
                    <a:prstGeom prst="rect">
                      <a:avLst/>
                    </a:prstGeom>
                    <a:noFill/>
                    <a:ln>
                      <a:noFill/>
                    </a:ln>
                  </pic:spPr>
                </pic:pic>
              </a:graphicData>
            </a:graphic>
          </wp:inline>
        </w:drawing>
      </w:r>
    </w:p>
    <w:p w14:paraId="591C8571" w14:textId="77777777" w:rsidR="00CA6872" w:rsidRDefault="00CA6872" w:rsidP="00CA6872">
      <w:pPr>
        <w:rPr>
          <w:rFonts w:ascii="Times New Roman" w:eastAsiaTheme="minorEastAsia" w:hAnsi="Times New Roman" w:cs="Times New Roman"/>
          <w:bCs/>
          <w:sz w:val="14"/>
          <w:szCs w:val="14"/>
        </w:rPr>
      </w:pPr>
    </w:p>
    <w:p w14:paraId="363825E1"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Some analysts have said that if Pelosi’s bill somehow were to become law, it would undermine pharmaceutical industry profits, while other measures wouldn’t hurt nearly as much. A bipartisan bill from the Senate Finance Committee’s highest-ranking members would have a “negligible” impact on the industry, affecting about 2% of drug sales and representing a “a positive outcome for the industry,” said Bernstein analysts in a recent note. A Trump administration plan tied to an International Pricing Index (IPI) would hit about 3% of sales and significantly affect a few companies, but have “very modest effects” on most companies, the analysts added. “The Pelosi plan is more of the ‘nuclear winter,’ as it will apply to the entire U.S. market (not just government programs) and applies both IPI and large rebates” the Bernstein team wrote.</w:t>
      </w:r>
    </w:p>
    <w:p w14:paraId="2311FCCF" w14:textId="77777777" w:rsidR="00CA6872" w:rsidRDefault="00CA6872" w:rsidP="00CA6872">
      <w:pPr>
        <w:rPr>
          <w:rFonts w:ascii="Times New Roman" w:eastAsiaTheme="minorEastAsia" w:hAnsi="Times New Roman" w:cs="Times New Roman"/>
          <w:bCs/>
          <w:sz w:val="10"/>
          <w:szCs w:val="10"/>
        </w:rPr>
      </w:pPr>
      <w:r>
        <w:rPr>
          <w:rFonts w:ascii="Times New Roman" w:eastAsiaTheme="minorEastAsia" w:hAnsi="Times New Roman" w:cs="Times New Roman"/>
          <w:bCs/>
          <w:sz w:val="20"/>
          <w:szCs w:val="20"/>
        </w:rPr>
        <w:t xml:space="preserve">   </w:t>
      </w:r>
    </w:p>
    <w:p w14:paraId="041C6366"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Washington is focused on drug prices after health care ranked as the most important issue for voters in the 2018 midterm election. Amid the increased attention and range of measures aimed at prices, </w:t>
      </w:r>
      <w:proofErr w:type="spellStart"/>
      <w:r>
        <w:rPr>
          <w:rFonts w:ascii="Times New Roman" w:eastAsiaTheme="minorEastAsia" w:hAnsi="Times New Roman" w:cs="Times New Roman"/>
          <w:bCs/>
          <w:sz w:val="20"/>
          <w:szCs w:val="20"/>
        </w:rPr>
        <w:t>drugmakers</w:t>
      </w:r>
      <w:proofErr w:type="spellEnd"/>
      <w:r>
        <w:rPr>
          <w:rFonts w:ascii="Times New Roman" w:eastAsiaTheme="minorEastAsia" w:hAnsi="Times New Roman" w:cs="Times New Roman"/>
          <w:bCs/>
          <w:sz w:val="20"/>
          <w:szCs w:val="20"/>
        </w:rPr>
        <w:t xml:space="preserve"> have ramped up their lobbying spending to levels last seen a decade ago.  [Source:  Market Watch | Victor </w:t>
      </w:r>
      <w:proofErr w:type="spellStart"/>
      <w:r>
        <w:rPr>
          <w:rFonts w:ascii="Times New Roman" w:eastAsiaTheme="minorEastAsia" w:hAnsi="Times New Roman" w:cs="Times New Roman"/>
          <w:bCs/>
          <w:sz w:val="20"/>
          <w:szCs w:val="20"/>
        </w:rPr>
        <w:t>REhlatis</w:t>
      </w:r>
      <w:proofErr w:type="spellEnd"/>
      <w:r>
        <w:rPr>
          <w:rFonts w:ascii="Times New Roman" w:eastAsiaTheme="minorEastAsia" w:hAnsi="Times New Roman" w:cs="Times New Roman"/>
          <w:bCs/>
          <w:sz w:val="20"/>
          <w:szCs w:val="20"/>
        </w:rPr>
        <w:t xml:space="preserve"> | December 11, 2019 ++]</w:t>
      </w:r>
    </w:p>
    <w:p w14:paraId="501DFD7F" w14:textId="77777777" w:rsidR="00CA6872" w:rsidRDefault="00CA6872" w:rsidP="00CA6872">
      <w:pPr>
        <w:rPr>
          <w:rFonts w:ascii="Times New Roman" w:eastAsiaTheme="minorEastAsia" w:hAnsi="Times New Roman" w:cs="Times New Roman"/>
          <w:bCs/>
          <w:sz w:val="20"/>
          <w:szCs w:val="20"/>
        </w:rPr>
      </w:pPr>
    </w:p>
    <w:p w14:paraId="2992C8E1" w14:textId="77777777" w:rsidR="00CA6872" w:rsidRDefault="00CA6872" w:rsidP="00CA6872">
      <w:pPr>
        <w:tabs>
          <w:tab w:val="left" w:pos="180"/>
          <w:tab w:val="left" w:pos="9270"/>
          <w:tab w:val="left" w:pos="12870"/>
        </w:tabs>
        <w:ind w:right="90"/>
        <w:jc w:val="center"/>
        <w:textAlignment w:val="baseline"/>
        <w:rPr>
          <w:rFonts w:ascii="Times New Roman" w:eastAsiaTheme="minorEastAsia" w:hAnsi="Times New Roman" w:cs="Times New Roman"/>
          <w:b/>
          <w:bCs/>
          <w:color w:val="0000FF"/>
          <w:sz w:val="14"/>
          <w:szCs w:val="14"/>
        </w:rPr>
      </w:pPr>
      <w:r>
        <w:rPr>
          <w:rFonts w:ascii="Times New Roman" w:eastAsia="Times New Roman" w:hAnsi="Times New Roman" w:cs="Times New Roman"/>
          <w:sz w:val="20"/>
          <w:szCs w:val="20"/>
        </w:rPr>
        <w:t>*********************</w:t>
      </w:r>
    </w:p>
    <w:p w14:paraId="275A66FD" w14:textId="77777777" w:rsidR="00CA6872" w:rsidRDefault="00CA6872" w:rsidP="00CA6872">
      <w:pPr>
        <w:tabs>
          <w:tab w:val="left" w:pos="180"/>
          <w:tab w:val="left" w:pos="4410"/>
          <w:tab w:val="left" w:pos="9270"/>
          <w:tab w:val="left" w:pos="12870"/>
        </w:tabs>
        <w:ind w:right="90"/>
        <w:jc w:val="center"/>
        <w:rPr>
          <w:rFonts w:ascii="Times New Roman" w:hAnsi="Times New Roman"/>
          <w:b/>
          <w:bCs/>
          <w:color w:val="0000FF"/>
          <w:sz w:val="28"/>
          <w:szCs w:val="28"/>
        </w:rPr>
      </w:pPr>
      <w:r>
        <w:rPr>
          <w:rFonts w:ascii="Times New Roman" w:hAnsi="Times New Roman"/>
          <w:b/>
          <w:bCs/>
          <w:color w:val="0000FF"/>
          <w:sz w:val="28"/>
          <w:szCs w:val="28"/>
        </w:rPr>
        <w:t>Senior Surgery</w:t>
      </w:r>
    </w:p>
    <w:p w14:paraId="522DB3C7" w14:textId="77777777" w:rsidR="00CA6872" w:rsidRDefault="00CA6872" w:rsidP="00CA6872">
      <w:pPr>
        <w:tabs>
          <w:tab w:val="left" w:pos="180"/>
          <w:tab w:val="left" w:pos="4410"/>
          <w:tab w:val="left" w:pos="9270"/>
          <w:tab w:val="left" w:pos="12870"/>
        </w:tabs>
        <w:ind w:right="90"/>
        <w:jc w:val="center"/>
        <w:rPr>
          <w:rFonts w:ascii="Times New Roman" w:eastAsia="Times New Roman" w:hAnsi="Times New Roman" w:cs="Times New Roman"/>
          <w:bCs/>
          <w:sz w:val="14"/>
          <w:szCs w:val="14"/>
        </w:rPr>
      </w:pPr>
      <w:r>
        <w:rPr>
          <w:rFonts w:ascii="Times New Roman" w:hAnsi="Times New Roman"/>
          <w:b/>
          <w:bCs/>
          <w:sz w:val="20"/>
          <w:szCs w:val="20"/>
        </w:rPr>
        <w:t>Update 01</w:t>
      </w:r>
      <w:r>
        <w:rPr>
          <w:rFonts w:ascii="Times New Roman" w:hAnsi="Times New Roman"/>
          <w:b/>
          <w:sz w:val="20"/>
          <w:szCs w:val="20"/>
        </w:rPr>
        <w:t>:  Frail Patients May Be at Higher Risk than Previously Thought</w:t>
      </w:r>
    </w:p>
    <w:p w14:paraId="3E56B827"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4"/>
          <w:szCs w:val="14"/>
        </w:rPr>
      </w:pPr>
    </w:p>
    <w:p w14:paraId="1FE3885C"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 VA-funded study has shown that frail surgery patients may be at higher risk than previously thought. Mortality rates were high for frail patients even after surgeries normally considered low-risk. This led the researchers to conclude that “there are no ‘low-risk’ procedures among frail patients.” The findings appeared Nov. 13, 2019, in the journal JAMA Surgery. Frailty refers to overall physical weakness. It is common in older adults. While it is a well-known surgery concern, most of the previous research on frail patients has focused on high-risk surgeries. A surgery is usually considered high-risk when the post-surgery death rate is above 1%.</w:t>
      </w:r>
    </w:p>
    <w:p w14:paraId="76F3033E"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0"/>
          <w:szCs w:val="10"/>
        </w:rPr>
      </w:pPr>
    </w:p>
    <w:p w14:paraId="63D048D9"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researchers looked at data on more than 400,000 Veterans who had non-cardiac surgeries within VA. Out of this group, 8.5% were considered frail and 2.1% were very frail, based on a measure called the Risk Analysis Index (RAI).  “We certainly found it surprising that surgeries usually considered low-stress and low-risk had such high risk of mortality for frail patients.” Patients were grouped based on what type of surgery they had. Low-risk surgeries included hernia surgery, appendectomy, and cyst removal. Surgeries such as amputation; arterial plaque removal; and knee, shoulder, or hip replacement were considered moderate-risk. High-risk procedures were mostly open surgeries on the aorta, lungs, liver or pancreas.</w:t>
      </w:r>
    </w:p>
    <w:p w14:paraId="48879941"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0"/>
          <w:szCs w:val="10"/>
        </w:rPr>
      </w:pPr>
    </w:p>
    <w:p w14:paraId="150F2616"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Mortality rates for frail and very frail patients were “alarmingly high” across all levels of surgery, compared with stronger patients. Thirty days after a low-risk surgery, 1.6% of frail patients and 10.3% of very frail patients had died. Non-frail patients had a 0.22% mortality rate after low-risk surgery.</w:t>
      </w:r>
      <w:r>
        <w:t xml:space="preserve"> </w:t>
      </w:r>
      <w:r>
        <w:rPr>
          <w:rFonts w:ascii="Times New Roman" w:eastAsia="Times New Roman" w:hAnsi="Times New Roman" w:cs="Times New Roman"/>
          <w:bCs/>
          <w:sz w:val="20"/>
          <w:szCs w:val="20"/>
        </w:rPr>
        <w:t xml:space="preserve">For moderate-risk surgeries, 5.1% of </w:t>
      </w:r>
      <w:r>
        <w:rPr>
          <w:rFonts w:ascii="Times New Roman" w:eastAsia="Times New Roman" w:hAnsi="Times New Roman" w:cs="Times New Roman"/>
          <w:bCs/>
          <w:sz w:val="20"/>
          <w:szCs w:val="20"/>
        </w:rPr>
        <w:lastRenderedPageBreak/>
        <w:t>frail patients and 18.7% of very frail patients died within 30 days. Mortality continued to rise for frail patients as time went on. The highest mortality rate recorded in the study was for very frail patients 180 days after moderate-risk surgery. About 43% of those patients had died. Frailty remained a significant predictor of mortality regardless of the number of complications a patient had.</w:t>
      </w:r>
    </w:p>
    <w:p w14:paraId="0134DACF"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4"/>
          <w:szCs w:val="14"/>
        </w:rPr>
      </w:pPr>
    </w:p>
    <w:p w14:paraId="61B2CE80"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4"/>
          <w:szCs w:val="14"/>
        </w:rPr>
      </w:pPr>
    </w:p>
    <w:p w14:paraId="23A8E190"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results show that frailty adds significant risk to surgery, say the researchers, even when the surgery is considered minor. Based on the results, the researchers recommend that patients be assessed using the RAI before any type of surgical procedure. If frailty is found to be a factor, they say, surgeons could focus on pre-operative interventions to address it.</w:t>
      </w:r>
    </w:p>
    <w:p w14:paraId="20E21BB8"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0"/>
          <w:szCs w:val="10"/>
        </w:rPr>
      </w:pPr>
    </w:p>
    <w:p w14:paraId="1D4E237C"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Dr. Daniel Hall, the corresponding author on the paper, is leading efforts to spread preoperative frailty screening in VA. The practice has been implemented in several VA medical centers already. Hall, a researcher at the VA Pittsburgh Healthcare System and the University of Pittsburgh, recently took part in a “Shark Tank” event held by VA’s Diffusion of Excellence program. The VHA Shark Tank Competition offers VA employees the opportunities to share practices that address clinical and operational priorities to improve the Veteran care experience. Through the competition, Hall received bids to implement the frailty screening at several more VA sites, earning Hall’s practice the honor of “Gold Status.” [Source:  Vantage Point | Tristan </w:t>
      </w:r>
      <w:proofErr w:type="spellStart"/>
      <w:r>
        <w:rPr>
          <w:rFonts w:ascii="Times New Roman" w:eastAsia="Times New Roman" w:hAnsi="Times New Roman" w:cs="Times New Roman"/>
          <w:bCs/>
          <w:sz w:val="20"/>
          <w:szCs w:val="20"/>
        </w:rPr>
        <w:t>Horrom</w:t>
      </w:r>
      <w:proofErr w:type="spellEnd"/>
      <w:r>
        <w:rPr>
          <w:rFonts w:ascii="Times New Roman" w:eastAsia="Times New Roman" w:hAnsi="Times New Roman" w:cs="Times New Roman"/>
          <w:bCs/>
          <w:sz w:val="20"/>
          <w:szCs w:val="20"/>
        </w:rPr>
        <w:t xml:space="preserve"> | December 4, 2019 ++]</w:t>
      </w:r>
    </w:p>
    <w:p w14:paraId="59B40404"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6A0B0197"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40507F5B" w14:textId="77777777" w:rsidR="00CA6872" w:rsidRDefault="00CA6872" w:rsidP="00CA6872">
      <w:pPr>
        <w:jc w:val="center"/>
        <w:rPr>
          <w:rFonts w:ascii="Times New Roman" w:hAnsi="Times New Roman"/>
          <w:b/>
          <w:color w:val="0000FF"/>
          <w:sz w:val="28"/>
          <w:szCs w:val="28"/>
        </w:rPr>
      </w:pPr>
      <w:proofErr w:type="spellStart"/>
      <w:r>
        <w:rPr>
          <w:rFonts w:ascii="Times New Roman" w:hAnsi="Times New Roman"/>
          <w:b/>
          <w:color w:val="0000FF"/>
          <w:sz w:val="28"/>
          <w:szCs w:val="28"/>
        </w:rPr>
        <w:t>Styes</w:t>
      </w:r>
      <w:proofErr w:type="spellEnd"/>
      <w:r>
        <w:rPr>
          <w:rFonts w:ascii="Times New Roman" w:hAnsi="Times New Roman"/>
          <w:b/>
          <w:color w:val="0000FF"/>
          <w:sz w:val="28"/>
          <w:szCs w:val="28"/>
        </w:rPr>
        <w:t xml:space="preserve"> and </w:t>
      </w:r>
      <w:proofErr w:type="spellStart"/>
      <w:r>
        <w:rPr>
          <w:rFonts w:ascii="Times New Roman" w:hAnsi="Times New Roman"/>
          <w:b/>
          <w:color w:val="0000FF"/>
          <w:sz w:val="28"/>
          <w:szCs w:val="28"/>
        </w:rPr>
        <w:t>Chalazia</w:t>
      </w:r>
      <w:proofErr w:type="spellEnd"/>
    </w:p>
    <w:p w14:paraId="6B32A8BD" w14:textId="77777777" w:rsidR="00CA6872" w:rsidRDefault="00CA6872" w:rsidP="00CA6872">
      <w:pPr>
        <w:jc w:val="center"/>
        <w:rPr>
          <w:rFonts w:ascii="Times New Roman" w:hAnsi="Times New Roman"/>
          <w:bCs/>
          <w:sz w:val="20"/>
          <w:szCs w:val="20"/>
        </w:rPr>
      </w:pPr>
      <w:r>
        <w:rPr>
          <w:rFonts w:ascii="Times New Roman" w:hAnsi="Times New Roman"/>
          <w:b/>
          <w:sz w:val="20"/>
          <w:szCs w:val="20"/>
        </w:rPr>
        <w:t>Eyelid Inflammation Treatment</w:t>
      </w:r>
    </w:p>
    <w:p w14:paraId="118053F9" w14:textId="77777777" w:rsidR="00CA6872" w:rsidRDefault="00CA6872" w:rsidP="00CA6872">
      <w:pPr>
        <w:rPr>
          <w:rFonts w:ascii="Times New Roman" w:hAnsi="Times New Roman" w:cs="Times New Roman"/>
          <w:bCs/>
          <w:sz w:val="14"/>
          <w:szCs w:val="14"/>
        </w:rPr>
      </w:pPr>
    </w:p>
    <w:p w14:paraId="03222DEF"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Eyelid inflammations can occur if a gland along the edge of the eyelid becomes inflamed. This leads to swelling. If it’s caused by bacteria, this can happen very quickly and hurt. It is then known as a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(hordeolum) – a pus-filled swelling on the eyelid, caused by an infection. There’s another kind of eyelid inflammation called a chalazion (also known as a meibomian cyst). This develops more slowly and usually doesn’t hurt. It occurs after an oil gland (sebaceous gland) has been inflamed for quite a long time. It is not caused by bacteria.</w:t>
      </w:r>
    </w:p>
    <w:p w14:paraId="5148DF53" w14:textId="77777777" w:rsidR="00CA6872" w:rsidRDefault="00CA6872" w:rsidP="00CA6872">
      <w:pPr>
        <w:rPr>
          <w:rFonts w:ascii="Times New Roman" w:hAnsi="Times New Roman" w:cs="Times New Roman"/>
          <w:bCs/>
          <w:sz w:val="10"/>
          <w:szCs w:val="10"/>
        </w:rPr>
      </w:pPr>
    </w:p>
    <w:p w14:paraId="73AC4127"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The eyelid has various glands in it that keep the eyes from becoming too dry: a lot of small sweat glands and oil glands near to the eyelashes along the edge of the eyelid, and oil glands on the inner part of the eyelid. The oil that is made there mixes with the tear fluid covering the eye, keeping the eye moist. If a gland at the edge of the eyelid becomes blocked or infected with bacteria, the tear fluid is affected, causing the eyelid to become inflamed.</w:t>
      </w:r>
    </w:p>
    <w:p w14:paraId="324C6962" w14:textId="77777777" w:rsidR="00CA6872" w:rsidRDefault="00CA6872" w:rsidP="00CA6872">
      <w:pPr>
        <w:rPr>
          <w:rFonts w:ascii="Times New Roman" w:hAnsi="Times New Roman" w:cs="Times New Roman"/>
          <w:bCs/>
          <w:sz w:val="10"/>
          <w:szCs w:val="10"/>
        </w:rPr>
      </w:pPr>
    </w:p>
    <w:p w14:paraId="3873A3F4"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Symptoms</w:t>
      </w:r>
    </w:p>
    <w:p w14:paraId="476588D4"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If you have an eyelid inflammation, your upper or lower eyelid is red and swollen – usually at the edge of the eyelid, close to the eyelashes. The swelling can grow to about the size of a pea.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are painful. Pus collects in the middle of the swelling, and can often be seen as a yellow lump.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don’t have pus in them and usually aren’t painful either. But many people find them bothersome. They often occur on the inner part of the eyelid. Both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can develop on the lower or upper eyelids.</w:t>
      </w:r>
    </w:p>
    <w:p w14:paraId="3E70D8B7" w14:textId="77777777" w:rsidR="00CA6872" w:rsidRDefault="00CA6872" w:rsidP="00CA6872">
      <w:pPr>
        <w:rPr>
          <w:rFonts w:ascii="Times New Roman" w:hAnsi="Times New Roman" w:cs="Times New Roman"/>
          <w:bCs/>
          <w:sz w:val="20"/>
          <w:szCs w:val="20"/>
        </w:rPr>
      </w:pPr>
    </w:p>
    <w:p w14:paraId="0A36CBA9"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Causes and risk factors</w:t>
      </w:r>
    </w:p>
    <w:p w14:paraId="732FCA70" w14:textId="77777777" w:rsidR="00CA6872" w:rsidRDefault="00CA6872" w:rsidP="00CA6872">
      <w:pPr>
        <w:rPr>
          <w:rFonts w:ascii="Times New Roman" w:hAnsi="Times New Roman" w:cs="Times New Roman"/>
          <w:bCs/>
          <w:sz w:val="20"/>
          <w:szCs w:val="20"/>
        </w:rPr>
      </w:pPr>
      <w:proofErr w:type="spellStart"/>
      <w:r>
        <w:rPr>
          <w:rFonts w:ascii="Times New Roman" w:hAnsi="Times New Roman" w:cs="Times New Roman"/>
          <w:bCs/>
          <w:sz w:val="20"/>
          <w:szCs w:val="20"/>
        </w:rPr>
        <w:lastRenderedPageBreak/>
        <w:t>Styes</w:t>
      </w:r>
      <w:proofErr w:type="spellEnd"/>
      <w:r>
        <w:rPr>
          <w:rFonts w:ascii="Times New Roman" w:hAnsi="Times New Roman" w:cs="Times New Roman"/>
          <w:bCs/>
          <w:sz w:val="20"/>
          <w:szCs w:val="20"/>
        </w:rPr>
        <w:t xml:space="preserve"> occur if bacteria infect a gland in the eyelid. These are usually staphylococcus bacteria. You’re more likely to get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if, for instance, you don’t clean your hands properly before putting contact lenses in or taking them out. The risk is also greater if the oil or sweat made in glands can’t flow out properly. This might happen if the glands are blocked by dried-up secretions or by make-up that hasn’t been removed.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are also more common in people who have diabetes or another disease that weakens the immune system. Further risk factors include hormonal fluctuations, stress and skin conditions like rosacea.</w:t>
      </w:r>
    </w:p>
    <w:p w14:paraId="0B7625CC" w14:textId="77777777" w:rsidR="00CA6872" w:rsidRDefault="00CA6872" w:rsidP="00CA6872">
      <w:pPr>
        <w:rPr>
          <w:rFonts w:ascii="Times New Roman" w:hAnsi="Times New Roman" w:cs="Times New Roman"/>
          <w:bCs/>
          <w:sz w:val="10"/>
          <w:szCs w:val="10"/>
        </w:rPr>
      </w:pPr>
    </w:p>
    <w:p w14:paraId="4E94C75E"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usually develop because an oil gland has become blocked and is then inflamed for a long time: The oil (sebum) builds up, and more and more of the tissue becomes inflamed and hard. This type of tissue is known as granulation tissue. The inflammation isn't caused by bacteria, so there’s no pus. You’re more likely to develop a chalazion if you have a chronic skin condition like rosacea.</w:t>
      </w:r>
    </w:p>
    <w:p w14:paraId="3CB14D32"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Return to top</w:t>
      </w:r>
    </w:p>
    <w:p w14:paraId="78EB4E27" w14:textId="77777777" w:rsidR="00CA6872" w:rsidRDefault="00CA6872" w:rsidP="00CA6872">
      <w:pPr>
        <w:rPr>
          <w:rFonts w:ascii="Times New Roman" w:hAnsi="Times New Roman" w:cs="Times New Roman"/>
          <w:bCs/>
          <w:sz w:val="10"/>
          <w:szCs w:val="10"/>
        </w:rPr>
      </w:pPr>
    </w:p>
    <w:p w14:paraId="762229F2"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Prevalence, Outlook and Effect</w:t>
      </w:r>
    </w:p>
    <w:p w14:paraId="17B02BD1"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Inflammations of the eyelid, such as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are common and can occur at any age.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develop very quickly, but usually go away again soon after: The pus normally leaves the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on its own after about a week, and the inflammation goes down. The swelling associated with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develops more slowly. It usually goes down on its own, but also more slowly than the swelling associated with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It can take weeks or months for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to go away completely. But they sometimes don’t go away on their own.</w:t>
      </w:r>
    </w:p>
    <w:p w14:paraId="5C8DB0FD" w14:textId="77777777" w:rsidR="00CA6872" w:rsidRDefault="00CA6872" w:rsidP="00CA6872">
      <w:pPr>
        <w:rPr>
          <w:rFonts w:ascii="Times New Roman" w:hAnsi="Times New Roman" w:cs="Times New Roman"/>
          <w:bCs/>
          <w:sz w:val="10"/>
          <w:szCs w:val="10"/>
        </w:rPr>
      </w:pPr>
    </w:p>
    <w:p w14:paraId="42CBBF5D"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If a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doesn’t go away completely, it might develop into a chalazion. Or a new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might develop in the same place. The inflammation caused by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might spread, for instance to the eye socket. But these complications are very rare, particularly in people who are otherwise healthy. It’s important to avoid touching the inflamed area and to pay particular attention to good hygiene – for example, by not sharing towels with other people.</w:t>
      </w:r>
    </w:p>
    <w:p w14:paraId="1D792A61" w14:textId="77777777" w:rsidR="00CA6872" w:rsidRDefault="00CA6872" w:rsidP="00CA6872">
      <w:pPr>
        <w:rPr>
          <w:rFonts w:ascii="Times New Roman" w:hAnsi="Times New Roman" w:cs="Times New Roman"/>
          <w:bCs/>
          <w:sz w:val="10"/>
          <w:szCs w:val="10"/>
        </w:rPr>
      </w:pPr>
    </w:p>
    <w:p w14:paraId="4C5B8BAD"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Diagnosis &amp; Treatment</w:t>
      </w:r>
    </w:p>
    <w:p w14:paraId="6F0A4DC7"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It’s easy to diagnose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based on what they look like and the symptoms they cause: If the inflamed area doesn’t hurt, even when you push against it, it’s probably a chalazion. Eye doctors usually test your eyesight too, and take a closer look at your eyes and eyelids with the help of a special magnifying lamp (a slit lamp). Because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are normally caused by staphylococcus bacteria, there's usually no need to do a swab test to find out what’s causing the infection. Other tests, such as blood tests or tissue examinations, are only needed if the doctor thinks it could be cancer or if you have a weakened immune system. Some of the tests involve quite a bit of time and effort.</w:t>
      </w:r>
    </w:p>
    <w:p w14:paraId="7956B4A4" w14:textId="77777777" w:rsidR="00CA6872" w:rsidRDefault="00CA6872" w:rsidP="00CA6872">
      <w:pPr>
        <w:rPr>
          <w:rFonts w:ascii="Times New Roman" w:hAnsi="Times New Roman" w:cs="Times New Roman"/>
          <w:bCs/>
          <w:sz w:val="10"/>
          <w:szCs w:val="10"/>
        </w:rPr>
      </w:pPr>
    </w:p>
    <w:p w14:paraId="0E5CE068"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usually go away on their own. You can usually just wait. If a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or chalazion doesn’t go away, it might be possible to remove it during a minor surgical procedure.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normally burst open on their own after about one week. The pus then comes out and the swelling goes down. The following things are thought to relieve the symptoms of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make them go away faster. But there’s no scientific evidence that they do:</w:t>
      </w:r>
    </w:p>
    <w:p w14:paraId="1C19ADC1" w14:textId="77777777" w:rsidR="00CA6872" w:rsidRDefault="00CA6872" w:rsidP="00CA6872">
      <w:pPr>
        <w:rPr>
          <w:rFonts w:ascii="Times New Roman" w:hAnsi="Times New Roman" w:cs="Times New Roman"/>
          <w:bCs/>
          <w:sz w:val="4"/>
          <w:szCs w:val="4"/>
        </w:rPr>
      </w:pPr>
    </w:p>
    <w:p w14:paraId="202B92E4"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t>Heat:</w:t>
      </w:r>
      <w:r>
        <w:rPr>
          <w:rFonts w:ascii="Times New Roman" w:hAnsi="Times New Roman" w:cs="Times New Roman"/>
          <w:bCs/>
          <w:sz w:val="20"/>
          <w:szCs w:val="20"/>
        </w:rPr>
        <w:t xml:space="preserve"> Applying heat is believed to make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“come to a head” more quickly, so that the pus comes out sooner and it can heal faster. The heat can be applied to the eyelid using an infrared light three times a day for 10 minutes each time. You can also use eye masks or compresses that can be heated to a pleasant temperature. They are placed on the inflamed eyelid for 5 to 10 minutes several times a day. Wet cloths usually aren’t recommended. They might soften the skin too much when used for a long time, which could make the inflammation spread further.</w:t>
      </w:r>
    </w:p>
    <w:p w14:paraId="42AEFD22"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lastRenderedPageBreak/>
        <w:t>Keeping the edge of the eyelid clean:</w:t>
      </w:r>
      <w:r>
        <w:rPr>
          <w:rFonts w:ascii="Times New Roman" w:hAnsi="Times New Roman" w:cs="Times New Roman"/>
          <w:bCs/>
          <w:sz w:val="20"/>
          <w:szCs w:val="20"/>
        </w:rPr>
        <w:t xml:space="preserve"> People are often advised to carefully massage and clean the edge of the eyelid, for instance with special cleansing wipes or compresses soaked in eyelid-cleansing fluids. These are available in pharmacies. It’s okay to briefly cleanse the eyelid with fluids in this way. The aim is to open the blocked pores, allowing pus and secretions to flow out more easily. It’s important not to try to pop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w:t>
      </w:r>
    </w:p>
    <w:p w14:paraId="4E31E60E"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t>Germ-fighting (antiseptic) substances</w:t>
      </w:r>
      <w:r>
        <w:rPr>
          <w:rFonts w:ascii="Times New Roman" w:hAnsi="Times New Roman" w:cs="Times New Roman"/>
          <w:bCs/>
          <w:sz w:val="20"/>
          <w:szCs w:val="20"/>
        </w:rPr>
        <w:t xml:space="preserve">: These medications can be applied to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in the form of creams or gels, for instance.</w:t>
      </w:r>
    </w:p>
    <w:p w14:paraId="6B5385B8"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t>Antibiotics:</w:t>
      </w:r>
      <w:r>
        <w:rPr>
          <w:rFonts w:ascii="Times New Roman" w:hAnsi="Times New Roman" w:cs="Times New Roman"/>
          <w:bCs/>
          <w:sz w:val="20"/>
          <w:szCs w:val="20"/>
        </w:rPr>
        <w:t xml:space="preserve"> Antibiotic ointments should only be used after consulting a doctor. Treatment with tablets, syrups or infusions is only considered if someone has a higher risk of the inflammation spreading and causing complications, for instance because they have a weakened immune system.</w:t>
      </w:r>
    </w:p>
    <w:p w14:paraId="7E3DCD7D" w14:textId="77777777" w:rsidR="00CA6872" w:rsidRDefault="00CA6872" w:rsidP="00CA6872">
      <w:pPr>
        <w:rPr>
          <w:rFonts w:ascii="Times New Roman" w:hAnsi="Times New Roman" w:cs="Times New Roman"/>
          <w:bCs/>
          <w:sz w:val="10"/>
          <w:szCs w:val="10"/>
        </w:rPr>
      </w:pPr>
    </w:p>
    <w:p w14:paraId="2401391C"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usually go away on their own too, but you need to be patient: It can take several weeks or even months for the swelling to go down completely. Just like with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there are various treatment options, but there’s a lack of good research on them. Things like anti-inflammatory ointments, gels or eye drops can be used as soon as a chalazion appears, with the aim of making it go away faster. If a chalazion doesn’t go away or it pushes against the eye so much that it affects your eyesight or causes pain, an eye doctor can perform surgery to remove the lump. </w:t>
      </w:r>
    </w:p>
    <w:p w14:paraId="5DF8B505" w14:textId="77777777" w:rsidR="00CA6872" w:rsidRDefault="00CA6872" w:rsidP="00CA6872">
      <w:pPr>
        <w:rPr>
          <w:rFonts w:ascii="Times New Roman" w:hAnsi="Times New Roman" w:cs="Times New Roman"/>
          <w:bCs/>
          <w:sz w:val="10"/>
          <w:szCs w:val="10"/>
        </w:rPr>
      </w:pPr>
    </w:p>
    <w:p w14:paraId="29457675"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[Source:  </w:t>
      </w:r>
      <w:hyperlink r:id="rId91" w:history="1">
        <w:r>
          <w:rPr>
            <w:rStyle w:val="Hyperlink"/>
            <w:rFonts w:ascii="Times New Roman" w:hAnsi="Times New Roman" w:cs="Times New Roman"/>
            <w:bCs/>
            <w:sz w:val="20"/>
            <w:szCs w:val="20"/>
          </w:rPr>
          <w:t>https://www.informedhealth.org/styes-and-chalazia-inflammation-of-the-eyelid.2670.en.html</w:t>
        </w:r>
      </w:hyperlink>
      <w:r>
        <w:rPr>
          <w:rFonts w:ascii="Times New Roman" w:hAnsi="Times New Roman" w:cs="Times New Roman"/>
          <w:bCs/>
          <w:sz w:val="20"/>
          <w:szCs w:val="20"/>
        </w:rPr>
        <w:t xml:space="preserve"> | December 5, 2019 ++]</w:t>
      </w:r>
    </w:p>
    <w:p w14:paraId="68DE20B9" w14:textId="77777777" w:rsidR="00CA6872" w:rsidRDefault="00CA6872" w:rsidP="00CA6872">
      <w:pPr>
        <w:jc w:val="center"/>
        <w:rPr>
          <w:rFonts w:ascii="Times New Roman" w:hAnsi="Times New Roman" w:cs="Times New Roman"/>
          <w:b/>
          <w:bCs/>
          <w:sz w:val="20"/>
          <w:szCs w:val="20"/>
        </w:rPr>
      </w:pPr>
    </w:p>
    <w:p w14:paraId="2C9A3838"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27048B98" w14:textId="77777777" w:rsidR="00CA6872" w:rsidRDefault="00CA6872" w:rsidP="00CA6872">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Epilepsy</w:t>
      </w:r>
    </w:p>
    <w:p w14:paraId="746C1F9B" w14:textId="77777777" w:rsidR="00CA6872" w:rsidRDefault="00CA6872" w:rsidP="00CA6872">
      <w:pPr>
        <w:tabs>
          <w:tab w:val="center" w:pos="4725"/>
          <w:tab w:val="left" w:pos="5816"/>
        </w:tabs>
        <w:jc w:val="center"/>
        <w:rPr>
          <w:rFonts w:ascii="Times New Roman" w:eastAsiaTheme="minorEastAsia" w:hAnsi="Times New Roman" w:cs="Times New Roman"/>
          <w:sz w:val="14"/>
          <w:szCs w:val="14"/>
        </w:rPr>
      </w:pPr>
      <w:r>
        <w:rPr>
          <w:rFonts w:ascii="Times New Roman" w:hAnsi="Times New Roman" w:cs="Times New Roman"/>
          <w:b/>
          <w:sz w:val="20"/>
          <w:szCs w:val="20"/>
        </w:rPr>
        <w:t>Overactivity in the Brain</w:t>
      </w:r>
    </w:p>
    <w:p w14:paraId="730571E5" w14:textId="77777777" w:rsidR="00CA6872" w:rsidRDefault="00CA6872" w:rsidP="00CA6872">
      <w:pPr>
        <w:rPr>
          <w:rFonts w:ascii="Times New Roman" w:eastAsiaTheme="minorEastAsia" w:hAnsi="Times New Roman" w:cs="Times New Roman"/>
          <w:sz w:val="14"/>
          <w:szCs w:val="14"/>
        </w:rPr>
      </w:pPr>
    </w:p>
    <w:p w14:paraId="32EF504F"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In epilepsy, the brain or some parts of the brain are overactive and send too many signals. This results in seizures, also referred to as epileptic fits. Seizures sometimes only cause a few muscles to twitch – but they may also cause your whole body to convulse (shake uncontrollably) and result in loss of consciousness. Epilepsy can arise at any age. Some people already have their first seizure in childhood, and others have their first seizure in older age. There are usually no physical symptoms in between seizures. Many people worry about having another seizure, though. Medication can help to prevent seizures and maintain a good quality of life. Unfortunately, it doesn't always help: About 3 out of 10 people still have regular seizures. This makes it particularly difficult for them to live with epilepsy.</w:t>
      </w:r>
    </w:p>
    <w:p w14:paraId="21E8B2C1" w14:textId="77777777" w:rsidR="00CA6872" w:rsidRDefault="00CA6872" w:rsidP="00CA6872">
      <w:pPr>
        <w:rPr>
          <w:rFonts w:ascii="Times New Roman" w:eastAsiaTheme="minorEastAsia" w:hAnsi="Times New Roman" w:cs="Times New Roman"/>
          <w:sz w:val="10"/>
          <w:szCs w:val="10"/>
        </w:rPr>
      </w:pPr>
    </w:p>
    <w:p w14:paraId="771E5799"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Symptoms</w:t>
      </w:r>
    </w:p>
    <w:p w14:paraId="62137F57"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Epileptic seizures can vary greatly from person to person. Some only last a few seconds and even go unnoticed, some only affect one arm or one leg, whereas others affect the whole body. Sometimes people become unconscious, sometimes they are just mentally absent for a short while, and sometimes they remain fully conscious. Epileptic seizures don't usually last very long. If a seizure lasts longer than five minutes, it is referred to as "status epilepticus." This is a medical emergency requiring immediate treatment with medication. People may also have several seizures within a short space of time. There are two main categories of epileptic seizures: Generalized and Partial (focal) </w:t>
      </w:r>
    </w:p>
    <w:p w14:paraId="21092910" w14:textId="77777777" w:rsidR="00CA6872" w:rsidRDefault="00CA6872" w:rsidP="00CA6872">
      <w:pPr>
        <w:rPr>
          <w:rFonts w:ascii="Times New Roman" w:eastAsiaTheme="minorEastAsia" w:hAnsi="Times New Roman" w:cs="Times New Roman"/>
          <w:sz w:val="10"/>
          <w:szCs w:val="10"/>
        </w:rPr>
      </w:pPr>
    </w:p>
    <w:p w14:paraId="77791956" w14:textId="77777777" w:rsidR="00CA6872" w:rsidRDefault="00CA6872" w:rsidP="00CA6872">
      <w:pPr>
        <w:pStyle w:val="ListParagraph"/>
        <w:numPr>
          <w:ilvl w:val="0"/>
          <w:numId w:val="21"/>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Generalized seizures affect the whole brain. They aren't necessarily worse than seizures that affect individual parts of the brain (partial seizures). But generalized seizures are more likely to lead to loss of consciousness and make your whole body convulse. There are different types of generalized seizures:</w:t>
      </w:r>
    </w:p>
    <w:p w14:paraId="7BCDDFDD"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Tonic seizures</w:t>
      </w:r>
      <w:r>
        <w:rPr>
          <w:rFonts w:ascii="Times New Roman" w:eastAsiaTheme="minorEastAsia" w:hAnsi="Times New Roman" w:cs="Times New Roman"/>
          <w:sz w:val="20"/>
          <w:szCs w:val="20"/>
        </w:rPr>
        <w:t>: Your arms and legs become rigid and stiff. This kind of seizure usually passes quite quickly and doesn't always affect your state of consciousness.</w:t>
      </w:r>
    </w:p>
    <w:p w14:paraId="24122995"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Atonic seizures</w:t>
      </w:r>
      <w:r>
        <w:rPr>
          <w:rFonts w:ascii="Times New Roman" w:eastAsiaTheme="minorEastAsia" w:hAnsi="Times New Roman" w:cs="Times New Roman"/>
          <w:sz w:val="20"/>
          <w:szCs w:val="20"/>
        </w:rPr>
        <w:t xml:space="preserve"> ("drop attacks"): Here the muscles in one part of your body suddenly become limp. As a result, your chin might drop down towards your chest, or your legs might give way, for instance. You may also briefly become unconscious and fall.</w:t>
      </w:r>
    </w:p>
    <w:p w14:paraId="67D1FC30"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proofErr w:type="spellStart"/>
      <w:r>
        <w:rPr>
          <w:rFonts w:ascii="Times New Roman" w:eastAsiaTheme="minorEastAsia" w:hAnsi="Times New Roman" w:cs="Times New Roman"/>
          <w:i/>
          <w:sz w:val="20"/>
          <w:szCs w:val="20"/>
        </w:rPr>
        <w:t>Clonic</w:t>
      </w:r>
      <w:proofErr w:type="spellEnd"/>
      <w:r>
        <w:rPr>
          <w:rFonts w:ascii="Times New Roman" w:eastAsiaTheme="minorEastAsia" w:hAnsi="Times New Roman" w:cs="Times New Roman"/>
          <w:i/>
          <w:sz w:val="20"/>
          <w:szCs w:val="20"/>
        </w:rPr>
        <w:t xml:space="preserve"> seizures</w:t>
      </w:r>
      <w:r>
        <w:rPr>
          <w:rFonts w:ascii="Times New Roman" w:eastAsiaTheme="minorEastAsia" w:hAnsi="Times New Roman" w:cs="Times New Roman"/>
          <w:sz w:val="20"/>
          <w:szCs w:val="20"/>
        </w:rPr>
        <w:t>: Large muscle groups – for instance in the arms or legs – jerk in a slow rhythm. This is usually accompanied by loss of consciousness.</w:t>
      </w:r>
    </w:p>
    <w:p w14:paraId="7DC4AD14"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Myoclonic seizures</w:t>
      </w:r>
      <w:r>
        <w:rPr>
          <w:rFonts w:ascii="Times New Roman" w:eastAsiaTheme="minorEastAsia" w:hAnsi="Times New Roman" w:cs="Times New Roman"/>
          <w:sz w:val="20"/>
          <w:szCs w:val="20"/>
        </w:rPr>
        <w:t>: Individual muscle groups twitch rapidly. Your state of consciousness is usually not affected.</w:t>
      </w:r>
    </w:p>
    <w:p w14:paraId="7D30CAD4"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Tonic-</w:t>
      </w:r>
      <w:proofErr w:type="spellStart"/>
      <w:r>
        <w:rPr>
          <w:rFonts w:ascii="Times New Roman" w:eastAsiaTheme="minorEastAsia" w:hAnsi="Times New Roman" w:cs="Times New Roman"/>
          <w:i/>
          <w:sz w:val="20"/>
          <w:szCs w:val="20"/>
        </w:rPr>
        <w:t>clonic</w:t>
      </w:r>
      <w:proofErr w:type="spellEnd"/>
      <w:r>
        <w:rPr>
          <w:rFonts w:ascii="Times New Roman" w:eastAsiaTheme="minorEastAsia" w:hAnsi="Times New Roman" w:cs="Times New Roman"/>
          <w:i/>
          <w:sz w:val="20"/>
          <w:szCs w:val="20"/>
        </w:rPr>
        <w:t xml:space="preserve"> seizures</w:t>
      </w:r>
      <w:r>
        <w:rPr>
          <w:rFonts w:ascii="Times New Roman" w:eastAsiaTheme="minorEastAsia" w:hAnsi="Times New Roman" w:cs="Times New Roman"/>
          <w:sz w:val="20"/>
          <w:szCs w:val="20"/>
        </w:rPr>
        <w:t xml:space="preserve"> (sometimes called "grand mal seizures"): Your whole body convulses and twitches, and you become unconscious.</w:t>
      </w:r>
    </w:p>
    <w:p w14:paraId="53E21CE0" w14:textId="77777777" w:rsidR="00CA6872" w:rsidRDefault="00CA6872" w:rsidP="00CA6872">
      <w:pPr>
        <w:pStyle w:val="ListParagraph"/>
        <w:numPr>
          <w:ilvl w:val="0"/>
          <w:numId w:val="22"/>
        </w:numPr>
        <w:spacing w:after="0"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Absence seizures</w:t>
      </w:r>
      <w:r>
        <w:rPr>
          <w:rFonts w:ascii="Times New Roman" w:eastAsiaTheme="minorEastAsia" w:hAnsi="Times New Roman" w:cs="Times New Roman"/>
          <w:sz w:val="20"/>
          <w:szCs w:val="20"/>
        </w:rPr>
        <w:t xml:space="preserve"> (sometimes called "petit mal seizures"): In this mild type of seizure, people suddenly lose awareness (appear to "zone out") for a brief moment.</w:t>
      </w:r>
    </w:p>
    <w:p w14:paraId="247AB2F1" w14:textId="77777777" w:rsidR="00CA6872" w:rsidRDefault="00CA6872" w:rsidP="00CA6872">
      <w:pPr>
        <w:rPr>
          <w:rFonts w:ascii="Times New Roman" w:eastAsiaTheme="minorEastAsia" w:hAnsi="Times New Roman" w:cs="Times New Roman"/>
          <w:sz w:val="10"/>
          <w:szCs w:val="10"/>
        </w:rPr>
      </w:pPr>
    </w:p>
    <w:p w14:paraId="122F7ACE" w14:textId="77777777" w:rsidR="00CA6872" w:rsidRDefault="00CA6872" w:rsidP="00CA6872">
      <w:pPr>
        <w:pStyle w:val="ListParagraph"/>
        <w:numPr>
          <w:ilvl w:val="0"/>
          <w:numId w:val="21"/>
        </w:numPr>
        <w:spacing w:after="0"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Partial seizures arise in just one part of the brain. The symptoms will depend on what that part of the brain does, and may include things like twitching of the arm (motor disturbances), abnormal sensations (sensory disturbances) or changes in vision (visual disturbances). When people have partial </w:t>
      </w:r>
      <w:proofErr w:type="gramStart"/>
      <w:r>
        <w:rPr>
          <w:rFonts w:ascii="Times New Roman" w:eastAsiaTheme="minorEastAsia" w:hAnsi="Times New Roman" w:cs="Times New Roman"/>
          <w:sz w:val="20"/>
          <w:szCs w:val="20"/>
        </w:rPr>
        <w:t>seizures</w:t>
      </w:r>
      <w:proofErr w:type="gramEnd"/>
      <w:r>
        <w:rPr>
          <w:rFonts w:ascii="Times New Roman" w:eastAsiaTheme="minorEastAsia" w:hAnsi="Times New Roman" w:cs="Times New Roman"/>
          <w:sz w:val="20"/>
          <w:szCs w:val="20"/>
        </w:rPr>
        <w:t xml:space="preserve"> they may experience abnormal sensations, lose awareness, or hear, see or smell things differently. They may also feel dizzy, feel anxious or hallucinate. This is known as an aura. Some people smack their lips, grimace, stammer, walk around aimlessly or fiddle with things. Partial seizures may be accompanied by twitching or convulsions. Sometimes partial seizures affect your awareness or ability to concentrate. Partial seizures may spread across the whole brain, resulting in a generalized seizure.</w:t>
      </w:r>
    </w:p>
    <w:p w14:paraId="4286ED9A" w14:textId="77777777" w:rsidR="00CA6872" w:rsidRDefault="00CA6872" w:rsidP="00CA6872">
      <w:pPr>
        <w:rPr>
          <w:rFonts w:ascii="Times New Roman" w:eastAsiaTheme="minorEastAsia" w:hAnsi="Times New Roman" w:cs="Times New Roman"/>
          <w:sz w:val="10"/>
          <w:szCs w:val="10"/>
        </w:rPr>
      </w:pPr>
    </w:p>
    <w:p w14:paraId="4D5612B3"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Causes and risk factors</w:t>
      </w:r>
    </w:p>
    <w:p w14:paraId="7A182A20"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brain is made up of billions of nerve cells (neurons). Different areas of the brain are responsible for different things, including movement, speech, perception and feelings. The nerve cells communicate with each other using electrical and chemical signals. During an epileptic seizure, the interactions between nerve cells temporarily go haywire. As a result, certain areas of the brain or all areas of the brain become overly active and fire off too many signals. The resulting "storm in the brain" has noticeable effects, such as convulsions, in the rest of the body.</w:t>
      </w:r>
    </w:p>
    <w:p w14:paraId="0C150A4F" w14:textId="77777777" w:rsidR="00CA6872" w:rsidRDefault="00CA6872" w:rsidP="00CA6872">
      <w:pPr>
        <w:rPr>
          <w:rFonts w:ascii="Times New Roman" w:eastAsiaTheme="minorEastAsia" w:hAnsi="Times New Roman" w:cs="Times New Roman"/>
          <w:sz w:val="10"/>
          <w:szCs w:val="10"/>
        </w:rPr>
      </w:pPr>
    </w:p>
    <w:p w14:paraId="1E3935C5"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Epilepsy can be caused by a wide variety of things, including injuries, inflammations of the brain or the lining of the brain, strokes or tumors. If there is a known cause for someone's epilepsy, it is referred to as "symptomatic epilepsy." But it is often not possible to find a clear cause. Sometimes several people in different generations of a family have epilepsy. This is a sign that it may be genetically inherited. Things like strobe lights in night clubs can trigger seizures in some people. Certain conditions might also sometimes cause seizures. Examples include not getting enough sleep, a lack of oxygen, poisoning, alcohol or – particularly in children – a high fever. These kinds of factors can even cause a seizure in someone who doesn't have epilepsy. It is then known as a provoked seizure. Children who are prone to febrile seizures, for instance, only rarely have epilepsy as well.</w:t>
      </w:r>
    </w:p>
    <w:p w14:paraId="13D07B78" w14:textId="77777777" w:rsidR="00CA6872" w:rsidRDefault="00CA6872" w:rsidP="00CA6872">
      <w:pPr>
        <w:rPr>
          <w:rFonts w:ascii="Times New Roman" w:eastAsiaTheme="minorEastAsia" w:hAnsi="Times New Roman" w:cs="Times New Roman"/>
          <w:b/>
          <w:sz w:val="10"/>
          <w:szCs w:val="10"/>
        </w:rPr>
      </w:pPr>
    </w:p>
    <w:p w14:paraId="401D6736"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Prevalence &amp; Outlook</w:t>
      </w:r>
    </w:p>
    <w:p w14:paraId="430D5A6F"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Doctors only consider it to be epilepsy if someone has had a number of seizures for no apparent reason. That happens in just under 1 out of 100 people. Including provoked seizures, it's estimated that about 10 out of 100 people will have at least one seizure at some point in their life. Epilepsy can arise at any age. Many people who have epilepsy already develop it in childhood. It is a little less likely to develop in middle age, between the ages of 40 and </w:t>
      </w:r>
      <w:r>
        <w:rPr>
          <w:rFonts w:ascii="Times New Roman" w:eastAsiaTheme="minorEastAsia" w:hAnsi="Times New Roman" w:cs="Times New Roman"/>
          <w:sz w:val="20"/>
          <w:szCs w:val="20"/>
        </w:rPr>
        <w:lastRenderedPageBreak/>
        <w:t>59. The likelihood then increases again in people aged 60 and over. Many people only ever have one seizure in their life, or only have epilepsy for a few months or years. Others have it all their lives. About half of all people who have one seizure will have another one. People who have had a second seizure are even more likely to have further seizures: About 7 out of 10 of them have another seizure within a few years.</w:t>
      </w:r>
    </w:p>
    <w:p w14:paraId="725329AA" w14:textId="77777777" w:rsidR="00CA6872" w:rsidRDefault="00CA6872" w:rsidP="00CA6872">
      <w:pPr>
        <w:rPr>
          <w:rFonts w:ascii="Times New Roman" w:eastAsiaTheme="minorEastAsia" w:hAnsi="Times New Roman" w:cs="Times New Roman"/>
          <w:sz w:val="10"/>
          <w:szCs w:val="10"/>
        </w:rPr>
      </w:pPr>
    </w:p>
    <w:p w14:paraId="7B725AB0"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But these are only averages. The individual’s risk of having another seizure will greatly depend on the exact cause. For instance, some people have seizures for no known reason or because they have a genetic predisposition (it runs in their family). Compared to them, people who have had seizures with a known cause (such as a brain disease) are twice as likely to have further seizures. Some people take medication and don't have seizures for years – even after they stop taking the medication. Others only remain seizure-free when they are on medication. About 3 out of 10 people with epilepsy have regular seizures despite having various kinds of treatment.</w:t>
      </w:r>
    </w:p>
    <w:p w14:paraId="6D0DFC8F" w14:textId="77777777" w:rsidR="00CA6872" w:rsidRDefault="00CA6872" w:rsidP="00CA6872">
      <w:pPr>
        <w:rPr>
          <w:rFonts w:ascii="Times New Roman" w:eastAsiaTheme="minorEastAsia" w:hAnsi="Times New Roman" w:cs="Times New Roman"/>
          <w:sz w:val="10"/>
          <w:szCs w:val="10"/>
        </w:rPr>
      </w:pPr>
    </w:p>
    <w:p w14:paraId="4C9EE612"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Effects &amp; Diagnosis</w:t>
      </w:r>
    </w:p>
    <w:p w14:paraId="06ED1E94"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It can take a while to recover from more severe epileptic seizures. Some people are exhausted for a few hours afterwards, and sleep a lot. They may also feel down for a bit or have temporary problems with forgetfulness, speech, or paralysis. Other people feel normal again after a few minutes and can return to work or school activities. Epileptic seizures may lead to injury. This is particularly likely if people have generalized seizures, where their whole body convulses (shakes uncontrollably). They could fall, hurt themselves or bite their tongue. The fear of having another seizure can be very distressing, especially if they occur frequently. Epilepsy can also increase the likelihood of developing depression.</w:t>
      </w:r>
    </w:p>
    <w:p w14:paraId="51BAC5AB" w14:textId="77777777" w:rsidR="00CA6872" w:rsidRDefault="00CA6872" w:rsidP="00CA6872">
      <w:pPr>
        <w:rPr>
          <w:rFonts w:ascii="Times New Roman" w:eastAsiaTheme="minorEastAsia" w:hAnsi="Times New Roman" w:cs="Times New Roman"/>
          <w:sz w:val="10"/>
          <w:szCs w:val="10"/>
        </w:rPr>
      </w:pPr>
    </w:p>
    <w:p w14:paraId="053E09EA"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Epileptic seizures don’t cause lasting damage to the brain or result in mental disability. Having frequent and severe seizures over many years can make you more forgetful and less able to concentrate, though. Whether epilepsy affects your life expectancy will very much depend on what is causing it. People whose epilepsy is caused by another medical condition generally tend to have a shorter life expectancy, but that's often due to the underlying condition, not the epilepsy. People whose epilepsy is caused by genetic factors have a similar life expectancy to people without epilepsy. Epilepsy can itself lead to death in the following situations:</w:t>
      </w:r>
    </w:p>
    <w:p w14:paraId="380F12DA" w14:textId="77777777" w:rsidR="00CA6872" w:rsidRDefault="00CA6872" w:rsidP="00CA6872">
      <w:pPr>
        <w:pStyle w:val="ListParagraph"/>
        <w:numPr>
          <w:ilvl w:val="0"/>
          <w:numId w:val="21"/>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If someone has an accident because of a seizure and it results in a life-threatening injury.</w:t>
      </w:r>
    </w:p>
    <w:p w14:paraId="3552FB8E" w14:textId="77777777" w:rsidR="00CA6872" w:rsidRDefault="00CA6872" w:rsidP="00CA6872">
      <w:pPr>
        <w:pStyle w:val="ListParagraph"/>
        <w:numPr>
          <w:ilvl w:val="0"/>
          <w:numId w:val="21"/>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If a severe, long-lasting seizure (status epilepticus) prevents the brain from getting enough oxygen, and that leads to heart and lung failure.</w:t>
      </w:r>
    </w:p>
    <w:p w14:paraId="4B893F91"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Sudden, unexpected death in epilepsy (abbreviated as SUDEP) is extremely rare. Someone is considered to have epilepsy if the seizures keep recurring. Epilepsy is usually diagnosed if</w:t>
      </w:r>
    </w:p>
    <w:p w14:paraId="6B58745E" w14:textId="77777777" w:rsidR="00CA6872" w:rsidRDefault="00CA6872" w:rsidP="00CA6872">
      <w:pPr>
        <w:pStyle w:val="ListParagraph"/>
        <w:numPr>
          <w:ilvl w:val="0"/>
          <w:numId w:val="23"/>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They have had at least two seizures,</w:t>
      </w:r>
    </w:p>
    <w:p w14:paraId="3B751A0F" w14:textId="77777777" w:rsidR="00CA6872" w:rsidRDefault="00CA6872" w:rsidP="00CA6872">
      <w:pPr>
        <w:pStyle w:val="ListParagraph"/>
        <w:numPr>
          <w:ilvl w:val="0"/>
          <w:numId w:val="23"/>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There was a period of at least 24 hours between the seizures, and</w:t>
      </w:r>
    </w:p>
    <w:p w14:paraId="1675781C" w14:textId="77777777" w:rsidR="00CA6872" w:rsidRDefault="00CA6872" w:rsidP="00CA6872">
      <w:pPr>
        <w:pStyle w:val="ListParagraph"/>
        <w:numPr>
          <w:ilvl w:val="0"/>
          <w:numId w:val="23"/>
        </w:numPr>
        <w:spacing w:after="0"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There is nothing to suggest that the seizures were caused by certain factors (provoked seizures).</w:t>
      </w:r>
    </w:p>
    <w:p w14:paraId="338D88AA" w14:textId="77777777" w:rsidR="00CA6872" w:rsidRDefault="00CA6872" w:rsidP="00CA6872">
      <w:pPr>
        <w:rPr>
          <w:rFonts w:ascii="Times New Roman" w:eastAsiaTheme="minorEastAsia" w:hAnsi="Times New Roman" w:cs="Times New Roman"/>
          <w:sz w:val="10"/>
          <w:szCs w:val="10"/>
        </w:rPr>
      </w:pPr>
    </w:p>
    <w:p w14:paraId="57C0A7F7"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Your medical history is important for making a diagnosis: For instance, when and under what circumstances did the seizure occur? What happened during the seizure? People who have seizures often can’t remember much about what happened themselves. Then it makes sense to take someone along who saw the seizure and can describe exactly what happened. Physical and neurological examinations are done, and a blood sample is taken. The most important of these is an electroencephalogram (EEG), a painless test that measures the electrical activity in your brain. Certain EEG patterns indicate that you are more likely to have seizures. But an EEG alone isn’t enough to diagnose epilepsy. An MRI (magnetic resonance imaging) scan is usually done too. This helps to find out whether there are changes in the brain that could be causing the seizures. In rare cases the cerebrospinal fluid is tested – typically if doctors think that you might have an inflammation in your brain or in the membranes surrounding the </w:t>
      </w:r>
      <w:r>
        <w:rPr>
          <w:rFonts w:ascii="Times New Roman" w:eastAsiaTheme="minorEastAsia" w:hAnsi="Times New Roman" w:cs="Times New Roman"/>
          <w:sz w:val="20"/>
          <w:szCs w:val="20"/>
        </w:rPr>
        <w:lastRenderedPageBreak/>
        <w:t>brain and spinal cord (meningitis). The fluid is taken from the lumbar (lower back) region of the spine, using a needle. This procedure is known as a lumbar puncture or spinal tap.</w:t>
      </w:r>
    </w:p>
    <w:p w14:paraId="14F89024" w14:textId="77777777" w:rsidR="00CA6872" w:rsidRDefault="00CA6872" w:rsidP="00CA6872">
      <w:pPr>
        <w:rPr>
          <w:rFonts w:ascii="Times New Roman" w:eastAsiaTheme="minorEastAsia" w:hAnsi="Times New Roman" w:cs="Times New Roman"/>
          <w:sz w:val="10"/>
          <w:szCs w:val="10"/>
        </w:rPr>
      </w:pPr>
    </w:p>
    <w:p w14:paraId="1EBE6DA7"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Treatment</w:t>
      </w:r>
    </w:p>
    <w:p w14:paraId="0A815878"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most suitable kind of treatment for a specific person will depend on the type of epilepsy they have and the course of their disease so far. Epilepsy is usually treated with medication known as anti-epileptic drugs (AEDs). Various kinds of medications – from different groups of drugs – can be used as AEDs. If a certain medication doesn’t work at a low dose, the dose can be increased. If that doesn’t work, a medication from a different group of drugs can be tried out or several medications can be used together.</w:t>
      </w:r>
    </w:p>
    <w:p w14:paraId="1F2B9AEF" w14:textId="77777777" w:rsidR="00CA6872" w:rsidRDefault="00CA6872" w:rsidP="00CA6872">
      <w:pPr>
        <w:rPr>
          <w:rFonts w:ascii="Times New Roman" w:eastAsiaTheme="minorEastAsia" w:hAnsi="Times New Roman" w:cs="Times New Roman"/>
          <w:sz w:val="20"/>
          <w:szCs w:val="20"/>
        </w:rPr>
      </w:pPr>
    </w:p>
    <w:p w14:paraId="66E38429"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Seizures are often one-off events, so you can usually wait before having any treatment. People typically only start treatment if they have a second seizure. But if you have a higher risk of further seizures, for example if you have a brain disease, then it may be a good idea to already start with treatment after the first seizure. It's important to discuss your personal situation with your doctor.</w:t>
      </w:r>
    </w:p>
    <w:p w14:paraId="415201B8" w14:textId="77777777" w:rsidR="00CA6872" w:rsidRDefault="00CA6872" w:rsidP="00CA6872">
      <w:pPr>
        <w:rPr>
          <w:rFonts w:ascii="Times New Roman" w:eastAsiaTheme="minorEastAsia" w:hAnsi="Times New Roman" w:cs="Times New Roman"/>
          <w:sz w:val="10"/>
          <w:szCs w:val="10"/>
        </w:rPr>
      </w:pPr>
    </w:p>
    <w:p w14:paraId="0218CE1C"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People who decide to take medication usually take it for several years. If they don't have any seizures during that time, some people can stop taking the medication and see what happens. Others have to take medication for the rest of their lives. Anti-epileptic drugs can have side effects like tiredness or dizziness. There are also sometimes specific risks, for example ones affecting an unborn baby during pregnancy. Then it's especially important to discuss the options in detail with your doctor. If seizures can’t be prevented with medication, other options may be considered. These include the following:</w:t>
      </w:r>
    </w:p>
    <w:p w14:paraId="0CA7A89F" w14:textId="77777777" w:rsidR="00CA6872" w:rsidRDefault="00CA6872" w:rsidP="00CA6872">
      <w:pPr>
        <w:pStyle w:val="ListParagraph"/>
        <w:numPr>
          <w:ilvl w:val="0"/>
          <w:numId w:val="24"/>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Surgery</w:t>
      </w:r>
      <w:r>
        <w:rPr>
          <w:rFonts w:ascii="Times New Roman" w:eastAsiaTheme="minorEastAsia" w:hAnsi="Times New Roman" w:cs="Times New Roman"/>
          <w:sz w:val="20"/>
          <w:szCs w:val="20"/>
        </w:rPr>
        <w:t xml:space="preserve">: If someone has partial seizures and </w:t>
      </w:r>
      <w:proofErr w:type="gramStart"/>
      <w:r>
        <w:rPr>
          <w:rFonts w:ascii="Times New Roman" w:eastAsiaTheme="minorEastAsia" w:hAnsi="Times New Roman" w:cs="Times New Roman"/>
          <w:sz w:val="20"/>
          <w:szCs w:val="20"/>
        </w:rPr>
        <w:t>it's</w:t>
      </w:r>
      <w:proofErr w:type="gramEnd"/>
      <w:r>
        <w:rPr>
          <w:rFonts w:ascii="Times New Roman" w:eastAsiaTheme="minorEastAsia" w:hAnsi="Times New Roman" w:cs="Times New Roman"/>
          <w:sz w:val="20"/>
          <w:szCs w:val="20"/>
        </w:rPr>
        <w:t xml:space="preserve"> clear which part of the brain is triggering them, that part of the brain can be surgically removed. But that's not always possible.</w:t>
      </w:r>
    </w:p>
    <w:p w14:paraId="16FC81D5" w14:textId="77777777" w:rsidR="00CA6872" w:rsidRDefault="00CA6872" w:rsidP="00CA6872">
      <w:pPr>
        <w:pStyle w:val="ListParagraph"/>
        <w:numPr>
          <w:ilvl w:val="0"/>
          <w:numId w:val="24"/>
        </w:numPr>
        <w:spacing w:line="276" w:lineRule="auto"/>
        <w:rPr>
          <w:rFonts w:ascii="Times New Roman" w:eastAsiaTheme="minorEastAsia" w:hAnsi="Times New Roman" w:cs="Times New Roman"/>
          <w:sz w:val="20"/>
          <w:szCs w:val="20"/>
        </w:rPr>
      </w:pPr>
      <w:proofErr w:type="spellStart"/>
      <w:r>
        <w:rPr>
          <w:rFonts w:ascii="Times New Roman" w:eastAsiaTheme="minorEastAsia" w:hAnsi="Times New Roman" w:cs="Times New Roman"/>
          <w:i/>
          <w:sz w:val="20"/>
          <w:szCs w:val="20"/>
        </w:rPr>
        <w:t>Vagus</w:t>
      </w:r>
      <w:proofErr w:type="spellEnd"/>
      <w:r>
        <w:rPr>
          <w:rFonts w:ascii="Times New Roman" w:eastAsiaTheme="minorEastAsia" w:hAnsi="Times New Roman" w:cs="Times New Roman"/>
          <w:i/>
          <w:sz w:val="20"/>
          <w:szCs w:val="20"/>
        </w:rPr>
        <w:t xml:space="preserve"> nerve stimulation</w:t>
      </w:r>
      <w:r>
        <w:rPr>
          <w:rFonts w:ascii="Times New Roman" w:eastAsiaTheme="minorEastAsia" w:hAnsi="Times New Roman" w:cs="Times New Roman"/>
          <w:sz w:val="20"/>
          <w:szCs w:val="20"/>
        </w:rPr>
        <w:t xml:space="preserve">: In In this procedure, a device that produces electrical signals is implanted in your chest area. It is connected to the </w:t>
      </w:r>
      <w:proofErr w:type="spellStart"/>
      <w:r>
        <w:rPr>
          <w:rFonts w:ascii="Times New Roman" w:eastAsiaTheme="minorEastAsia" w:hAnsi="Times New Roman" w:cs="Times New Roman"/>
          <w:sz w:val="20"/>
          <w:szCs w:val="20"/>
        </w:rPr>
        <w:t>vagus</w:t>
      </w:r>
      <w:proofErr w:type="spellEnd"/>
      <w:r>
        <w:rPr>
          <w:rFonts w:ascii="Times New Roman" w:eastAsiaTheme="minorEastAsia" w:hAnsi="Times New Roman" w:cs="Times New Roman"/>
          <w:sz w:val="20"/>
          <w:szCs w:val="20"/>
        </w:rPr>
        <w:t xml:space="preserve"> nerve in the neck by wires and is meant to prevent the nerve cells from being too active. The </w:t>
      </w:r>
      <w:proofErr w:type="spellStart"/>
      <w:r>
        <w:rPr>
          <w:rFonts w:ascii="Times New Roman" w:eastAsiaTheme="minorEastAsia" w:hAnsi="Times New Roman" w:cs="Times New Roman"/>
          <w:sz w:val="20"/>
          <w:szCs w:val="20"/>
        </w:rPr>
        <w:t>vagus</w:t>
      </w:r>
      <w:proofErr w:type="spellEnd"/>
      <w:r>
        <w:rPr>
          <w:rFonts w:ascii="Times New Roman" w:eastAsiaTheme="minorEastAsia" w:hAnsi="Times New Roman" w:cs="Times New Roman"/>
          <w:sz w:val="20"/>
          <w:szCs w:val="20"/>
        </w:rPr>
        <w:t xml:space="preserve"> nerve is an important part of the vegetative nervous system and is involved in regulating the body's internal organs.</w:t>
      </w:r>
    </w:p>
    <w:p w14:paraId="700D76F9"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treatment is overseen by a neurologist. Children are treated by child neurologists (pediatric neurologists). One part of the examination and treatment is usually done in a hospital. There are outpatient facilities and clinics that specialize in treatments for people with epilepsy (e.g. epilepsy centers, epilepsy outpatient hospital departments, and specialized doctors’ practices). These are particularly suitable if you have a specific problem, if the diagnosis is not clear, or if you keep on having seizures despite treatment.</w:t>
      </w:r>
    </w:p>
    <w:p w14:paraId="4F9A1EA9" w14:textId="77777777" w:rsidR="00CA6872" w:rsidRDefault="00CA6872" w:rsidP="00CA6872">
      <w:pPr>
        <w:rPr>
          <w:rFonts w:ascii="Times New Roman" w:eastAsiaTheme="minorEastAsia" w:hAnsi="Times New Roman" w:cs="Times New Roman"/>
          <w:sz w:val="10"/>
          <w:szCs w:val="10"/>
        </w:rPr>
      </w:pPr>
    </w:p>
    <w:p w14:paraId="669726B6"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most important thing that helpers can do during an epileptic seizure is stay calm and prevent injury. If the seizure lasts longer than five minutes or if several seizures occur within a short space of time, the emergency services should be informed (e.g. by calling 112 in Germany and most European countries, or 911 in the U.S.). People who have a severe epileptic seizure sometimes have to stay in hospital for a bit. It may be helpful to have psychological treatment too. This can help you to cope with the effects of epilepsy and improve your quality of life. It is not yet clear from scientific research whether this can also lower the number of seizures.</w:t>
      </w:r>
    </w:p>
    <w:p w14:paraId="4FB514D8" w14:textId="77777777" w:rsidR="00CA6872" w:rsidRDefault="00CA6872" w:rsidP="00CA6872">
      <w:pPr>
        <w:rPr>
          <w:rFonts w:ascii="Times New Roman" w:eastAsiaTheme="minorEastAsia" w:hAnsi="Times New Roman" w:cs="Times New Roman"/>
          <w:sz w:val="10"/>
          <w:szCs w:val="10"/>
        </w:rPr>
      </w:pPr>
    </w:p>
    <w:p w14:paraId="70ED7E8E"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[Source: </w:t>
      </w:r>
      <w:hyperlink r:id="rId92" w:history="1">
        <w:r>
          <w:rPr>
            <w:rStyle w:val="Hyperlink"/>
            <w:rFonts w:ascii="Times New Roman" w:eastAsiaTheme="minorEastAsia" w:hAnsi="Times New Roman" w:cs="Times New Roman"/>
            <w:sz w:val="20"/>
            <w:szCs w:val="20"/>
          </w:rPr>
          <w:t>https://www.informedhealth.org/epilepsy.2587.en.html</w:t>
        </w:r>
      </w:hyperlink>
      <w:r>
        <w:rPr>
          <w:rFonts w:ascii="Times New Roman" w:eastAsiaTheme="minorEastAsia" w:hAnsi="Times New Roman" w:cs="Times New Roman"/>
          <w:sz w:val="20"/>
          <w:szCs w:val="20"/>
        </w:rPr>
        <w:t xml:space="preserve"> | December 5, 2019 ++]</w:t>
      </w:r>
    </w:p>
    <w:p w14:paraId="621CF07D" w14:textId="77777777" w:rsidR="00CA6872" w:rsidRDefault="00CA6872" w:rsidP="00CA6872">
      <w:pPr>
        <w:tabs>
          <w:tab w:val="left" w:pos="180"/>
          <w:tab w:val="left" w:pos="9270"/>
          <w:tab w:val="left" w:pos="12870"/>
        </w:tabs>
        <w:ind w:right="90"/>
        <w:jc w:val="center"/>
        <w:rPr>
          <w:rFonts w:ascii="Times New Roman" w:eastAsiaTheme="minorEastAsia" w:hAnsi="Times New Roman" w:cs="Times New Roman"/>
          <w:sz w:val="20"/>
          <w:szCs w:val="20"/>
        </w:rPr>
      </w:pPr>
    </w:p>
    <w:p w14:paraId="0B42E2A0" w14:textId="77777777" w:rsidR="00CA6872" w:rsidRDefault="00CA6872" w:rsidP="00CA6872">
      <w:pPr>
        <w:tabs>
          <w:tab w:val="left" w:pos="180"/>
          <w:tab w:val="left" w:pos="9270"/>
          <w:tab w:val="left" w:pos="128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CEE1198" w14:textId="77777777" w:rsidR="00CA6872" w:rsidRDefault="00CA6872" w:rsidP="00CA6872">
      <w:pPr>
        <w:pStyle w:val="ListParagraph"/>
        <w:spacing w:after="0" w:line="276" w:lineRule="auto"/>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lastRenderedPageBreak/>
        <w:t>TRICARE Premium Payments</w:t>
      </w:r>
    </w:p>
    <w:p w14:paraId="3425DBFF" w14:textId="77777777" w:rsidR="00CA6872" w:rsidRDefault="00CA6872" w:rsidP="00CA6872">
      <w:pPr>
        <w:pStyle w:val="ListParagraph"/>
        <w:spacing w:after="0" w:line="276" w:lineRule="auto"/>
        <w:ind w:left="0"/>
        <w:jc w:val="center"/>
        <w:rPr>
          <w:rFonts w:ascii="Times New Roman" w:hAnsi="Times New Roman" w:cs="Times New Roman"/>
          <w:b/>
          <w:sz w:val="20"/>
          <w:szCs w:val="20"/>
        </w:rPr>
      </w:pPr>
      <w:r>
        <w:rPr>
          <w:rFonts w:ascii="Times New Roman" w:hAnsi="Times New Roman" w:cs="Times New Roman"/>
          <w:b/>
          <w:sz w:val="20"/>
          <w:szCs w:val="20"/>
        </w:rPr>
        <w:t xml:space="preserve"> Computer Glitch Charges 100 Times Monthly Amount Due</w:t>
      </w:r>
    </w:p>
    <w:p w14:paraId="2B758F11" w14:textId="77777777" w:rsidR="00CA6872" w:rsidRDefault="00CA6872" w:rsidP="00CA6872">
      <w:pPr>
        <w:pStyle w:val="ListParagraph"/>
        <w:rPr>
          <w:rFonts w:ascii="Times New Roman" w:hAnsi="Times New Roman"/>
          <w:sz w:val="14"/>
          <w:szCs w:val="14"/>
        </w:rPr>
      </w:pPr>
    </w:p>
    <w:p w14:paraId="57FE5950"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Beneficiaries of the TRICARE military health system in the Eastern U.S. were surprised by eye-popping charges on their credit cards and bank accounts 5 DEC due to an apparent computer glitch that charged them 100 times what their monthly premiums should have been. The problem appeared to have originated with a third-party payment processor used by Humana Military, the contractor that serves TRICARE beneficiaries in all states east of the Mississippi River, plus Louisiana, Arkansas, Oklahoma and most of Texas. In effect, the system moved premium amounts two decimal places to the right — turning, for example, what should have been a $50 monthly charge into $5,000.</w:t>
      </w:r>
    </w:p>
    <w:p w14:paraId="53B53F9B" w14:textId="77777777" w:rsidR="00CA6872" w:rsidRDefault="00CA6872" w:rsidP="00CA6872">
      <w:pPr>
        <w:pStyle w:val="ListParagraph"/>
        <w:spacing w:line="276" w:lineRule="auto"/>
        <w:ind w:left="0"/>
        <w:jc w:val="both"/>
        <w:rPr>
          <w:rFonts w:ascii="Times New Roman" w:hAnsi="Times New Roman"/>
          <w:sz w:val="10"/>
          <w:szCs w:val="10"/>
        </w:rPr>
      </w:pPr>
    </w:p>
    <w:p w14:paraId="6B560C93"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Humana did not immediately answer questions about what caused the problem or what it was doing to correct it. But the Defense Health Agency confirmed that it had occurred. DHA said the payment processor was working to reverse the errant charges, and that people who were overbilled should see credits to their original payment methods within 48 hours. It was not immediately clear how many TRICARE beneficiaries were affected, but DHA said the glitch likely would have impacted anyone in the TRICARE East region who pays for their coverage by monthly premiums. That would include most military retirees and some members of the National Guard and Reserve.</w:t>
      </w:r>
    </w:p>
    <w:p w14:paraId="5F2D597D"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Advertisement Active duty service members and their families, however, would not have been affected, since they do not pay monthly premiums.</w:t>
      </w:r>
    </w:p>
    <w:p w14:paraId="69CEF470" w14:textId="77777777" w:rsidR="00CA6872" w:rsidRDefault="00CA6872" w:rsidP="00CA6872">
      <w:pPr>
        <w:pStyle w:val="ListParagraph"/>
        <w:spacing w:line="276" w:lineRule="auto"/>
        <w:ind w:left="0"/>
        <w:jc w:val="both"/>
        <w:rPr>
          <w:rFonts w:ascii="Times New Roman" w:hAnsi="Times New Roman"/>
          <w:sz w:val="10"/>
          <w:szCs w:val="10"/>
        </w:rPr>
      </w:pPr>
    </w:p>
    <w:p w14:paraId="43845955"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The Humana payment problem is not the only technical difficulty facing TRICARE users during the busy annual open season for benefit elections. Since mid-November, the Defense Department website that beneficiaries normally use to change their health plans during the open season window has been offline. Because of that, anyone who wants to change their plan before open season ends on Dec. 9 must do so by mail or phone.  </w:t>
      </w:r>
    </w:p>
    <w:p w14:paraId="4763FA41" w14:textId="77777777" w:rsidR="00CA6872" w:rsidRDefault="00CA6872" w:rsidP="00CA6872">
      <w:pPr>
        <w:pStyle w:val="ListParagraph"/>
        <w:spacing w:line="276" w:lineRule="auto"/>
        <w:ind w:left="0"/>
        <w:jc w:val="both"/>
        <w:rPr>
          <w:rFonts w:ascii="Times New Roman" w:hAnsi="Times New Roman"/>
          <w:sz w:val="20"/>
          <w:szCs w:val="20"/>
        </w:rPr>
      </w:pPr>
    </w:p>
    <w:p w14:paraId="61846A6D"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[Source:  Federal News Network | Jared </w:t>
      </w:r>
      <w:proofErr w:type="spellStart"/>
      <w:r>
        <w:rPr>
          <w:rFonts w:ascii="Times New Roman" w:hAnsi="Times New Roman"/>
          <w:sz w:val="20"/>
          <w:szCs w:val="20"/>
        </w:rPr>
        <w:t>Serbu</w:t>
      </w:r>
      <w:proofErr w:type="spellEnd"/>
      <w:r>
        <w:rPr>
          <w:rFonts w:ascii="Times New Roman" w:hAnsi="Times New Roman"/>
          <w:sz w:val="20"/>
          <w:szCs w:val="20"/>
        </w:rPr>
        <w:t xml:space="preserve"> | December 5, 2019 ++]</w:t>
      </w:r>
    </w:p>
    <w:p w14:paraId="2FF3B722" w14:textId="77777777" w:rsidR="00CA6872" w:rsidRDefault="00CA6872" w:rsidP="00CA6872">
      <w:pPr>
        <w:pStyle w:val="ListParagraph"/>
        <w:spacing w:after="0" w:line="276" w:lineRule="auto"/>
        <w:ind w:left="0"/>
        <w:jc w:val="both"/>
        <w:rPr>
          <w:rFonts w:ascii="Times New Roman" w:hAnsi="Times New Roman"/>
          <w:sz w:val="20"/>
          <w:szCs w:val="20"/>
        </w:rPr>
      </w:pPr>
    </w:p>
    <w:p w14:paraId="33C55D88"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35A1FD81" w14:textId="77777777" w:rsidR="00CA6872" w:rsidRDefault="00CA6872" w:rsidP="00CA6872">
      <w:pPr>
        <w:rPr>
          <w:rFonts w:ascii="Times New Roman" w:eastAsiaTheme="minorEastAsia" w:hAnsi="Times New Roman" w:cs="Times New Roman"/>
          <w:bCs/>
          <w:sz w:val="20"/>
          <w:szCs w:val="20"/>
        </w:rPr>
      </w:pPr>
    </w:p>
    <w:p w14:paraId="22870233" w14:textId="77777777" w:rsidR="00CA6872" w:rsidRDefault="00CA6872" w:rsidP="00CA6872">
      <w:pPr>
        <w:pStyle w:val="ListParagraph"/>
        <w:spacing w:after="0" w:line="276" w:lineRule="auto"/>
        <w:ind w:left="0"/>
        <w:jc w:val="center"/>
        <w:rPr>
          <w:rFonts w:ascii="Times New Roman" w:hAnsi="Times New Roman"/>
          <w:b/>
          <w:color w:val="0000FF"/>
          <w:sz w:val="28"/>
          <w:szCs w:val="28"/>
        </w:rPr>
      </w:pPr>
      <w:r>
        <w:rPr>
          <w:rFonts w:ascii="Times New Roman" w:hAnsi="Times New Roman"/>
          <w:b/>
          <w:color w:val="0000FF"/>
          <w:sz w:val="28"/>
          <w:szCs w:val="28"/>
        </w:rPr>
        <w:t>Heart Transplant</w:t>
      </w:r>
    </w:p>
    <w:p w14:paraId="306C2B2E" w14:textId="77777777" w:rsidR="00CA6872" w:rsidRDefault="00CA6872" w:rsidP="00CA6872">
      <w:pPr>
        <w:pStyle w:val="ListParagraph"/>
        <w:spacing w:after="0" w:line="276" w:lineRule="auto"/>
        <w:ind w:left="0"/>
        <w:jc w:val="center"/>
        <w:rPr>
          <w:rFonts w:ascii="Times New Roman" w:hAnsi="Times New Roman"/>
          <w:b/>
          <w:sz w:val="20"/>
          <w:szCs w:val="20"/>
        </w:rPr>
      </w:pPr>
      <w:r>
        <w:rPr>
          <w:rFonts w:ascii="Times New Roman" w:hAnsi="Times New Roman"/>
          <w:b/>
          <w:sz w:val="20"/>
          <w:szCs w:val="20"/>
        </w:rPr>
        <w:t>Vet Becomes First U.S. Recipient of a DCD Heart</w:t>
      </w:r>
    </w:p>
    <w:p w14:paraId="40C15695" w14:textId="77777777" w:rsidR="00CA6872" w:rsidRDefault="00CA6872" w:rsidP="00CA6872">
      <w:pPr>
        <w:rPr>
          <w:rFonts w:ascii="Times New Roman" w:hAnsi="Times New Roman"/>
          <w:sz w:val="14"/>
          <w:szCs w:val="14"/>
        </w:rPr>
      </w:pPr>
    </w:p>
    <w:p w14:paraId="542367EC"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A veteran became the first U.S.-based adult patient 1 DEC to receive a heart transplant from a donor whose heart and circulatory system had been declared dead. Heart transplants are traditionally made during the short interval when a donor has been declared neurologically dead but has a still-beating heart. The surgery team at Duke University Hospital in Durham, North Carolina, conducted the groundbreaking procedure as part of a trial to test the </w:t>
      </w:r>
      <w:proofErr w:type="spellStart"/>
      <w:r>
        <w:rPr>
          <w:rFonts w:ascii="Times New Roman" w:hAnsi="Times New Roman"/>
          <w:sz w:val="20"/>
          <w:szCs w:val="20"/>
        </w:rPr>
        <w:t>TransMedics</w:t>
      </w:r>
      <w:proofErr w:type="spellEnd"/>
      <w:r>
        <w:rPr>
          <w:rFonts w:ascii="Times New Roman" w:hAnsi="Times New Roman"/>
          <w:sz w:val="20"/>
          <w:szCs w:val="20"/>
        </w:rPr>
        <w:t xml:space="preserve"> Organ Care System, a device that circulates warm, oxygenated blood through a heart that has stopped beating. Once the heart restarts, it can remain in the system until the recipient is ready for the operation.</w:t>
      </w:r>
    </w:p>
    <w:p w14:paraId="6D56A1BF" w14:textId="77777777" w:rsidR="00CA6872" w:rsidRDefault="00CA6872" w:rsidP="00CA6872">
      <w:pPr>
        <w:pStyle w:val="ListParagraph"/>
        <w:spacing w:line="276" w:lineRule="auto"/>
        <w:ind w:left="0"/>
        <w:jc w:val="both"/>
        <w:rPr>
          <w:rFonts w:ascii="Times New Roman" w:hAnsi="Times New Roman"/>
          <w:sz w:val="10"/>
          <w:szCs w:val="10"/>
        </w:rPr>
      </w:pPr>
    </w:p>
    <w:p w14:paraId="2F881480"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Transplants of this nature have been done for other organs, but to this point, only surgeons in Europe and Australia have conducted the procedure, which is classified as a Donation after Circulatory Death, or DCD, according to the Duke University press release. “It’s important to conduct this clinical trial to determine whether those outcomes are realized,” Dr. Jacob Schroder, the surgical director of Duke’s Heart Transplant Program in the Department of Surgery, said in the release. “We are grateful for the courage and generosity of both the donors and recipients.”</w:t>
      </w:r>
    </w:p>
    <w:p w14:paraId="12872C93" w14:textId="77777777" w:rsidR="00CA6872" w:rsidRDefault="00CA6872" w:rsidP="00CA6872">
      <w:pPr>
        <w:pStyle w:val="ListParagraph"/>
        <w:spacing w:line="276" w:lineRule="auto"/>
        <w:ind w:left="0"/>
        <w:jc w:val="both"/>
        <w:rPr>
          <w:rFonts w:ascii="Times New Roman" w:hAnsi="Times New Roman"/>
          <w:sz w:val="10"/>
          <w:szCs w:val="10"/>
        </w:rPr>
      </w:pPr>
    </w:p>
    <w:p w14:paraId="66C5AE1C" w14:textId="77777777" w:rsidR="00CA6872" w:rsidRDefault="00CA6872" w:rsidP="00CA6872">
      <w:pPr>
        <w:pStyle w:val="ListParagraph"/>
        <w:spacing w:after="0" w:line="276" w:lineRule="auto"/>
        <w:ind w:left="0"/>
        <w:jc w:val="both"/>
        <w:rPr>
          <w:rFonts w:ascii="Times New Roman" w:hAnsi="Times New Roman"/>
          <w:sz w:val="20"/>
          <w:szCs w:val="20"/>
        </w:rPr>
      </w:pPr>
      <w:r>
        <w:rPr>
          <w:rFonts w:ascii="Times New Roman" w:hAnsi="Times New Roman"/>
          <w:sz w:val="20"/>
          <w:szCs w:val="20"/>
        </w:rPr>
        <w:t xml:space="preserve">     The ability to revive — or reanimate — the heart should drastically increase survivability of those desperate for transplants by expanding the donor pool by up to 30 percent, Schroder said. “Increasing the number of donated hearts would decrease the wait time and the number of deaths that occur while people are waiting.” Duke is currently one of just five U.S.-based surgical centers authorized to use the </w:t>
      </w:r>
      <w:proofErr w:type="spellStart"/>
      <w:r>
        <w:rPr>
          <w:rFonts w:ascii="Times New Roman" w:hAnsi="Times New Roman"/>
          <w:sz w:val="20"/>
          <w:szCs w:val="20"/>
        </w:rPr>
        <w:t>TransMedics</w:t>
      </w:r>
      <w:proofErr w:type="spellEnd"/>
      <w:r>
        <w:rPr>
          <w:rFonts w:ascii="Times New Roman" w:hAnsi="Times New Roman"/>
          <w:sz w:val="20"/>
          <w:szCs w:val="20"/>
        </w:rPr>
        <w:t xml:space="preserve"> Organ Care System to perform the DCD heart transplant. The veteran recipient, whose name was left out of the release, is reportedly recovering well. The patient </w:t>
      </w:r>
      <w:r>
        <w:rPr>
          <w:rFonts w:ascii="Times New Roman" w:hAnsi="Times New Roman"/>
          <w:sz w:val="20"/>
          <w:szCs w:val="20"/>
        </w:rPr>
        <w:lastRenderedPageBreak/>
        <w:t xml:space="preserve">was afforded the opportunity for the procedure through the VA’s Mission Act.   [Source:  </w:t>
      </w:r>
      <w:proofErr w:type="spellStart"/>
      <w:r>
        <w:rPr>
          <w:rFonts w:ascii="Times New Roman" w:hAnsi="Times New Roman"/>
          <w:sz w:val="20"/>
          <w:szCs w:val="20"/>
        </w:rPr>
        <w:t>MilitaryTimes</w:t>
      </w:r>
      <w:proofErr w:type="spellEnd"/>
      <w:r>
        <w:rPr>
          <w:rFonts w:ascii="Times New Roman" w:hAnsi="Times New Roman"/>
          <w:sz w:val="20"/>
          <w:szCs w:val="20"/>
        </w:rPr>
        <w:t xml:space="preserve"> | J.D. Simkins | December 4, 2019 ++]</w:t>
      </w:r>
      <w:r>
        <w:rPr>
          <w:rFonts w:ascii="Times New Roman" w:hAnsi="Times New Roman"/>
          <w:sz w:val="20"/>
          <w:szCs w:val="20"/>
        </w:rPr>
        <w:t> </w:t>
      </w:r>
    </w:p>
    <w:p w14:paraId="48B5568B" w14:textId="77777777" w:rsidR="00CA6872" w:rsidRDefault="00CA6872" w:rsidP="00CA6872">
      <w:pPr>
        <w:pStyle w:val="ListParagraph"/>
        <w:spacing w:after="0" w:line="276" w:lineRule="auto"/>
        <w:ind w:left="0"/>
        <w:jc w:val="both"/>
        <w:rPr>
          <w:rFonts w:ascii="Times New Roman" w:hAnsi="Times New Roman"/>
          <w:sz w:val="20"/>
          <w:szCs w:val="20"/>
        </w:rPr>
      </w:pPr>
    </w:p>
    <w:p w14:paraId="6FC5DB53"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147BEE46"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7170B54A" w14:textId="77777777" w:rsidR="00CA6872" w:rsidRDefault="00CA6872" w:rsidP="00CA6872">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Skin Regeneration</w:t>
      </w:r>
    </w:p>
    <w:p w14:paraId="0BE7CB20" w14:textId="77777777" w:rsidR="00CA6872" w:rsidRDefault="00CA6872" w:rsidP="00CA6872">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New Technology Can Help Wounded and Ill </w:t>
      </w:r>
      <w:proofErr w:type="spellStart"/>
      <w:r>
        <w:rPr>
          <w:rFonts w:ascii="Times New Roman" w:eastAsia="Times New Roman" w:hAnsi="Times New Roman" w:cs="Times New Roman"/>
          <w:b/>
          <w:sz w:val="20"/>
          <w:szCs w:val="20"/>
        </w:rPr>
        <w:t>Vetes</w:t>
      </w:r>
      <w:proofErr w:type="spellEnd"/>
      <w:r>
        <w:rPr>
          <w:rFonts w:ascii="Times New Roman" w:eastAsia="Times New Roman" w:hAnsi="Times New Roman" w:cs="Times New Roman"/>
          <w:b/>
          <w:sz w:val="20"/>
          <w:szCs w:val="20"/>
        </w:rPr>
        <w:t xml:space="preserve"> Regrow Skin</w:t>
      </w:r>
    </w:p>
    <w:p w14:paraId="56684C30" w14:textId="77777777" w:rsidR="00CA6872" w:rsidRDefault="00CA6872" w:rsidP="00CA6872">
      <w:pPr>
        <w:rPr>
          <w:rFonts w:ascii="Times New Roman" w:eastAsia="Times New Roman" w:hAnsi="Times New Roman" w:cs="Times New Roman"/>
          <w:sz w:val="14"/>
          <w:szCs w:val="14"/>
        </w:rPr>
      </w:pPr>
    </w:p>
    <w:p w14:paraId="7A3FA4CD"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Two skin regeneration products going to market this month may help wounded veterans heal faster and prevent limb-threatening diabetic ulcers. MTF Biologics, a global nonprofit and the world's largest tissue bank, is unveiling both an injection that promotes fat cell growth under the skin and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epidermis-like bandage at a limb salvage conference in Phoenix this week. Both products are available at the Department of Veterans Affairs through Academy Medical, a procurement service. The first product, called</w:t>
      </w:r>
      <w:r>
        <w:rPr>
          <w:rFonts w:ascii="Times New Roman" w:eastAsia="Times New Roman" w:hAnsi="Times New Roman" w:cs="Times New Roman"/>
          <w:sz w:val="20"/>
          <w:szCs w:val="20"/>
          <w:u w:val="single"/>
        </w:rPr>
        <w:t xml:space="preserve"> </w:t>
      </w:r>
      <w:proofErr w:type="spellStart"/>
      <w:r>
        <w:rPr>
          <w:rFonts w:ascii="Times New Roman" w:eastAsia="Times New Roman" w:hAnsi="Times New Roman" w:cs="Times New Roman"/>
          <w:i/>
          <w:sz w:val="20"/>
          <w:szCs w:val="20"/>
          <w:u w:val="single"/>
        </w:rPr>
        <w:t>Leneva</w:t>
      </w:r>
      <w:proofErr w:type="spellEnd"/>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lets doctors create skin cell growth below the surface with an injection. The other, </w:t>
      </w:r>
      <w:proofErr w:type="spellStart"/>
      <w:r>
        <w:rPr>
          <w:rFonts w:ascii="Times New Roman" w:eastAsia="Times New Roman" w:hAnsi="Times New Roman" w:cs="Times New Roman"/>
          <w:i/>
          <w:sz w:val="20"/>
          <w:szCs w:val="20"/>
        </w:rPr>
        <w:t>SomaGen</w:t>
      </w:r>
      <w:proofErr w:type="spellEnd"/>
      <w:r>
        <w:rPr>
          <w:rFonts w:ascii="Times New Roman" w:eastAsia="Times New Roman" w:hAnsi="Times New Roman" w:cs="Times New Roman"/>
          <w:i/>
          <w:sz w:val="20"/>
          <w:szCs w:val="20"/>
        </w:rPr>
        <w:t xml:space="preserve"> Mesh</w:t>
      </w:r>
      <w:r>
        <w:rPr>
          <w:rFonts w:ascii="Times New Roman" w:eastAsia="Times New Roman" w:hAnsi="Times New Roman" w:cs="Times New Roman"/>
          <w:sz w:val="20"/>
          <w:szCs w:val="20"/>
        </w:rPr>
        <w:t xml:space="preserve">, is a breathable cover that promotes rapid skin regrowth to speed up healing for open wounds like diabetic ulcers. </w:t>
      </w:r>
    </w:p>
    <w:p w14:paraId="76A244BB" w14:textId="77777777" w:rsidR="00CA6872" w:rsidRDefault="00CA6872" w:rsidP="00CA6872">
      <w:pPr>
        <w:rPr>
          <w:rFonts w:ascii="Times New Roman" w:eastAsia="Times New Roman" w:hAnsi="Times New Roman" w:cs="Times New Roman"/>
          <w:sz w:val="10"/>
          <w:szCs w:val="10"/>
        </w:rPr>
      </w:pPr>
    </w:p>
    <w:p w14:paraId="4A33A84D"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Dr. Matthew </w:t>
      </w:r>
      <w:proofErr w:type="spellStart"/>
      <w:r>
        <w:rPr>
          <w:rFonts w:ascii="Times New Roman" w:eastAsia="Times New Roman" w:hAnsi="Times New Roman" w:cs="Times New Roman"/>
          <w:sz w:val="20"/>
          <w:szCs w:val="20"/>
        </w:rPr>
        <w:t>Regulski</w:t>
      </w:r>
      <w:proofErr w:type="spellEnd"/>
      <w:r>
        <w:rPr>
          <w:rFonts w:ascii="Times New Roman" w:eastAsia="Times New Roman" w:hAnsi="Times New Roman" w:cs="Times New Roman"/>
          <w:sz w:val="20"/>
          <w:szCs w:val="20"/>
        </w:rPr>
        <w:t>, a podiatric surgery specialist who's used both products on patients, said 80% of chronic wounds occur from the knee down. Diabetics are at risk of developing chronic foot ulcers. These can result in amputation, and 40% of such patients die within five years from associated complications. Veterans are more likely than civilians to become diabetic, recent research has shown. Data from the Centers for Disease Control published in 2017 showed 9.4% of the general population had diabetes. The US National Health and Nutrition Examination Survey found nearly 25% of veterans had diabetes.</w:t>
      </w:r>
    </w:p>
    <w:p w14:paraId="3ACC813E" w14:textId="77777777" w:rsidR="00CA6872" w:rsidRDefault="00CA6872" w:rsidP="00CA6872">
      <w:pPr>
        <w:rPr>
          <w:rFonts w:ascii="Times New Roman" w:eastAsia="Times New Roman" w:hAnsi="Times New Roman" w:cs="Times New Roman"/>
          <w:sz w:val="10"/>
          <w:szCs w:val="10"/>
        </w:rPr>
      </w:pPr>
    </w:p>
    <w:p w14:paraId="5286F73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Regulski</w:t>
      </w:r>
      <w:proofErr w:type="spellEnd"/>
      <w:r>
        <w:rPr>
          <w:rFonts w:ascii="Times New Roman" w:eastAsia="Times New Roman" w:hAnsi="Times New Roman" w:cs="Times New Roman"/>
          <w:sz w:val="20"/>
          <w:szCs w:val="20"/>
        </w:rPr>
        <w:t xml:space="preserve"> said most people don't know how debilitating diabetes can be: It affects the whole body physically by slowing down the immune system. There is also a mental effect because patients are told how to live their lives and what to eat, which can lead to depression. As the seventh leading cause of death, diabetes has killed more people than all cancers combined, he said. For this reason, </w:t>
      </w:r>
      <w:proofErr w:type="spellStart"/>
      <w:r>
        <w:rPr>
          <w:rFonts w:ascii="Times New Roman" w:eastAsia="Times New Roman" w:hAnsi="Times New Roman" w:cs="Times New Roman"/>
          <w:i/>
          <w:sz w:val="20"/>
          <w:szCs w:val="20"/>
        </w:rPr>
        <w:t>Leneva</w:t>
      </w:r>
      <w:proofErr w:type="spellEnd"/>
      <w:r>
        <w:rPr>
          <w:rFonts w:ascii="Times New Roman" w:eastAsia="Times New Roman" w:hAnsi="Times New Roman" w:cs="Times New Roman"/>
          <w:sz w:val="20"/>
          <w:szCs w:val="20"/>
        </w:rPr>
        <w:t xml:space="preserve"> has huge potential to heal and prevent diabetic ulcers by encouraging more blood flow under the surface of wounds by creating new fat cell growth, </w:t>
      </w:r>
      <w:proofErr w:type="spellStart"/>
      <w:r>
        <w:rPr>
          <w:rFonts w:ascii="Times New Roman" w:eastAsia="Times New Roman" w:hAnsi="Times New Roman" w:cs="Times New Roman"/>
          <w:sz w:val="20"/>
          <w:szCs w:val="20"/>
        </w:rPr>
        <w:t>Regulski</w:t>
      </w:r>
      <w:proofErr w:type="spellEnd"/>
      <w:r>
        <w:rPr>
          <w:rFonts w:ascii="Times New Roman" w:eastAsia="Times New Roman" w:hAnsi="Times New Roman" w:cs="Times New Roman"/>
          <w:sz w:val="20"/>
          <w:szCs w:val="20"/>
        </w:rPr>
        <w:t xml:space="preserve"> explained.</w:t>
      </w:r>
    </w:p>
    <w:p w14:paraId="1EC80FEB" w14:textId="77777777" w:rsidR="00CA6872" w:rsidRDefault="00CA6872" w:rsidP="00CA6872">
      <w:pPr>
        <w:rPr>
          <w:rFonts w:ascii="Times New Roman" w:eastAsia="Times New Roman" w:hAnsi="Times New Roman" w:cs="Times New Roman"/>
          <w:sz w:val="10"/>
          <w:szCs w:val="10"/>
        </w:rPr>
      </w:pPr>
    </w:p>
    <w:p w14:paraId="7C1770A7"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Meanwhile, he said what sets </w:t>
      </w:r>
      <w:proofErr w:type="spellStart"/>
      <w:r>
        <w:rPr>
          <w:rFonts w:ascii="Times New Roman" w:eastAsia="Times New Roman" w:hAnsi="Times New Roman" w:cs="Times New Roman"/>
          <w:sz w:val="20"/>
          <w:szCs w:val="20"/>
        </w:rPr>
        <w:t>SomaGen</w:t>
      </w:r>
      <w:proofErr w:type="spellEnd"/>
      <w:r>
        <w:rPr>
          <w:rFonts w:ascii="Times New Roman" w:eastAsia="Times New Roman" w:hAnsi="Times New Roman" w:cs="Times New Roman"/>
          <w:sz w:val="20"/>
          <w:szCs w:val="20"/>
        </w:rPr>
        <w:t xml:space="preserve"> apart from current products is its design, which lets it expand up to 150% to accommodate wounds of various sizes, making it useful for combat wounds and burn victims. "With </w:t>
      </w:r>
      <w:proofErr w:type="spellStart"/>
      <w:r>
        <w:rPr>
          <w:rFonts w:ascii="Times New Roman" w:eastAsia="Times New Roman" w:hAnsi="Times New Roman" w:cs="Times New Roman"/>
          <w:i/>
          <w:sz w:val="20"/>
          <w:szCs w:val="20"/>
        </w:rPr>
        <w:t>SomaGen</w:t>
      </w:r>
      <w:proofErr w:type="spellEnd"/>
      <w:r>
        <w:rPr>
          <w:rFonts w:ascii="Times New Roman" w:eastAsia="Times New Roman" w:hAnsi="Times New Roman" w:cs="Times New Roman"/>
          <w:sz w:val="20"/>
          <w:szCs w:val="20"/>
        </w:rPr>
        <w:t xml:space="preserve">, you get these large pieces," he said. "It's already penetrated. It has folds to allow fluid to move through from the wound." It's also a cheaper alternative to typical skin regeneration, he added, which must be harvested and stored. "The recurrence of chronic and complex wounds are painful and can be both life-threatening and costly to treat," said Kim Rounds, vice president of wound care at MTF Biologics. </w:t>
      </w:r>
    </w:p>
    <w:p w14:paraId="2A499F0B" w14:textId="77777777" w:rsidR="00CA6872" w:rsidRDefault="00CA6872" w:rsidP="00CA6872">
      <w:pPr>
        <w:rPr>
          <w:rFonts w:ascii="Times New Roman" w:eastAsia="Times New Roman" w:hAnsi="Times New Roman" w:cs="Times New Roman"/>
          <w:sz w:val="20"/>
          <w:szCs w:val="20"/>
        </w:rPr>
      </w:pPr>
    </w:p>
    <w:p w14:paraId="656743E2"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[Source:  Military.com | Dorothy Mills-Gregg | December 4, 2019 ++]</w:t>
      </w:r>
    </w:p>
    <w:p w14:paraId="45A41B9A"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sz w:val="20"/>
          <w:szCs w:val="20"/>
        </w:rPr>
      </w:pPr>
    </w:p>
    <w:p w14:paraId="43C3CF5E"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6A4CCB57" w14:textId="77777777" w:rsidR="00CA6872" w:rsidRDefault="00CA6872" w:rsidP="00CA6872">
      <w:pPr>
        <w:pStyle w:val="ListParagraph"/>
        <w:spacing w:after="0"/>
        <w:ind w:left="0"/>
        <w:jc w:val="center"/>
        <w:rPr>
          <w:rFonts w:ascii="Times New Roman" w:hAnsi="Times New Roman" w:cs="Times New Roman"/>
          <w:b/>
          <w:bCs/>
          <w:color w:val="C00000"/>
          <w:sz w:val="28"/>
          <w:szCs w:val="28"/>
        </w:rPr>
      </w:pPr>
      <w:r>
        <w:rPr>
          <w:rFonts w:ascii="Times New Roman" w:hAnsi="Times New Roman" w:cs="Times New Roman"/>
          <w:b/>
          <w:bCs/>
          <w:color w:val="0000FF"/>
          <w:sz w:val="28"/>
          <w:szCs w:val="28"/>
        </w:rPr>
        <w:t>Cancer Q&amp;A</w:t>
      </w:r>
    </w:p>
    <w:p w14:paraId="1F21C776" w14:textId="77777777" w:rsidR="00CA6872" w:rsidRDefault="00CA6872" w:rsidP="00CA6872">
      <w:pPr>
        <w:pStyle w:val="ListParagraph"/>
        <w:spacing w:after="0"/>
        <w:ind w:left="0"/>
        <w:jc w:val="center"/>
        <w:rPr>
          <w:rFonts w:ascii="Times New Roman" w:hAnsi="Times New Roman" w:cs="Times New Roman"/>
          <w:bCs/>
          <w:sz w:val="20"/>
          <w:szCs w:val="20"/>
        </w:rPr>
      </w:pPr>
      <w:r>
        <w:rPr>
          <w:rFonts w:ascii="Times New Roman" w:hAnsi="Times New Roman" w:cs="Times New Roman"/>
          <w:b/>
          <w:bCs/>
          <w:sz w:val="20"/>
          <w:szCs w:val="20"/>
        </w:rPr>
        <w:t>191201 thru 191215</w:t>
      </w:r>
    </w:p>
    <w:p w14:paraId="6DEDC132" w14:textId="77777777" w:rsidR="00CA6872" w:rsidRDefault="00CA6872" w:rsidP="00CA6872">
      <w:pPr>
        <w:rPr>
          <w:rFonts w:ascii="Times New Roman" w:hAnsi="Times New Roman" w:cs="Times New Roman"/>
          <w:sz w:val="14"/>
          <w:szCs w:val="14"/>
        </w:rPr>
      </w:pPr>
    </w:p>
    <w:p w14:paraId="5519985E" w14:textId="77777777" w:rsidR="00CA6872" w:rsidRDefault="00CA6872" w:rsidP="00CA6872">
      <w:pPr>
        <w:tabs>
          <w:tab w:val="left" w:pos="9270"/>
        </w:tabs>
        <w:ind w:right="90"/>
        <w:textAlignment w:val="baseline"/>
        <w:rPr>
          <w:rFonts w:ascii="Times New Roman" w:hAnsi="Times New Roman" w:cs="Times New Roman"/>
          <w:b/>
          <w:sz w:val="20"/>
          <w:szCs w:val="20"/>
        </w:rPr>
      </w:pPr>
      <w:r>
        <w:rPr>
          <w:rFonts w:ascii="Times New Roman" w:hAnsi="Times New Roman" w:cs="Times New Roman"/>
          <w:b/>
          <w:sz w:val="20"/>
          <w:szCs w:val="20"/>
        </w:rPr>
        <w:lastRenderedPageBreak/>
        <w:t>(Q)  How does obesity and eating fish impact on cancer?</w:t>
      </w:r>
    </w:p>
    <w:p w14:paraId="51F73C11" w14:textId="77777777" w:rsidR="00CA6872" w:rsidRDefault="00CA6872" w:rsidP="00CA6872">
      <w:pPr>
        <w:rPr>
          <w:rFonts w:ascii="Times New Roman" w:hAnsi="Times New Roman" w:cs="Times New Roman"/>
          <w:sz w:val="10"/>
          <w:szCs w:val="10"/>
        </w:rPr>
      </w:pPr>
    </w:p>
    <w:p w14:paraId="14C843ED" w14:textId="77777777" w:rsidR="00CA6872" w:rsidRDefault="00CA6872" w:rsidP="00CA6872">
      <w:pPr>
        <w:rPr>
          <w:rFonts w:ascii="Times New Roman" w:hAnsi="Times New Roman" w:cs="Times New Roman"/>
          <w:sz w:val="20"/>
          <w:szCs w:val="20"/>
        </w:rPr>
      </w:pPr>
      <w:r>
        <w:rPr>
          <w:rFonts w:ascii="Times New Roman" w:hAnsi="Times New Roman" w:cs="Times New Roman"/>
          <w:b/>
          <w:sz w:val="20"/>
          <w:szCs w:val="20"/>
        </w:rPr>
        <w:t xml:space="preserve">Answer.   </w:t>
      </w:r>
      <w:r>
        <w:rPr>
          <w:rFonts w:ascii="Times New Roman" w:hAnsi="Times New Roman" w:cs="Times New Roman"/>
          <w:sz w:val="20"/>
          <w:szCs w:val="20"/>
        </w:rPr>
        <w:t>Because people are interested in the possible links between specific foods, nutrients, or lifestyle factors and specific cancers, research on health behaviors and cancer risk is often reported in the news. No one study, however, provides the last word on any subject, and single news reports may put too much emphasis on what appear to be conflicting results. In brief news stories, reporters cannot always put new research findings in their proper context. Therefore, it is rarely, if ever, a good idea to change diet or activity levels based on a single study or news report. The following address common concerns about obesity and eating fish in relation to cancer:</w:t>
      </w:r>
    </w:p>
    <w:p w14:paraId="61E29637" w14:textId="77777777" w:rsidR="00CA6872" w:rsidRDefault="00CA6872" w:rsidP="00CA6872">
      <w:pPr>
        <w:rPr>
          <w:rFonts w:ascii="Times New Roman" w:hAnsi="Times New Roman" w:cs="Times New Roman"/>
          <w:sz w:val="4"/>
          <w:szCs w:val="4"/>
        </w:rPr>
      </w:pPr>
    </w:p>
    <w:p w14:paraId="4CA9A1E2" w14:textId="77777777" w:rsidR="00CA6872" w:rsidRDefault="00CA6872" w:rsidP="00CA6872">
      <w:pPr>
        <w:pStyle w:val="ListParagraph"/>
        <w:numPr>
          <w:ilvl w:val="0"/>
          <w:numId w:val="25"/>
        </w:numPr>
        <w:spacing w:after="200" w:line="276" w:lineRule="auto"/>
        <w:jc w:val="both"/>
        <w:rPr>
          <w:rFonts w:ascii="Times New Roman" w:hAnsi="Times New Roman" w:cs="Times New Roman"/>
          <w:sz w:val="20"/>
          <w:szCs w:val="20"/>
        </w:rPr>
      </w:pPr>
      <w:r>
        <w:rPr>
          <w:rFonts w:ascii="Times New Roman" w:hAnsi="Times New Roman" w:cs="Times New Roman"/>
          <w:i/>
          <w:sz w:val="20"/>
          <w:szCs w:val="20"/>
        </w:rPr>
        <w:t>Does being overweight increase cancer risk?</w:t>
      </w:r>
      <w:r>
        <w:rPr>
          <w:rFonts w:ascii="Times New Roman" w:hAnsi="Times New Roman" w:cs="Times New Roman"/>
          <w:sz w:val="20"/>
          <w:szCs w:val="20"/>
        </w:rPr>
        <w:t xml:space="preserve"> Yes. Being overweight or obese is linked with an increased risk of cancers of the breast (among women after menopause), colon and rectum, endometrium, esophagus, kidney, and pancreas, and probably cancer of the gallbladder as well. It may also be linked with increased risk of cancers of the liver, cervix, and ovary, as well as non-Hodgkin lymphoma, multiple myeloma, and aggressive forms of prostate cancer.</w:t>
      </w:r>
    </w:p>
    <w:p w14:paraId="22B43624" w14:textId="77777777" w:rsidR="00CA6872" w:rsidRDefault="00CA6872" w:rsidP="00CA6872">
      <w:pPr>
        <w:pStyle w:val="ListParagraph"/>
        <w:rPr>
          <w:rFonts w:ascii="Times New Roman" w:hAnsi="Times New Roman" w:cs="Times New Roman"/>
          <w:i/>
          <w:sz w:val="10"/>
          <w:szCs w:val="10"/>
        </w:rPr>
      </w:pPr>
    </w:p>
    <w:p w14:paraId="768DD127" w14:textId="77777777" w:rsidR="00CA6872" w:rsidRDefault="00CA6872" w:rsidP="00CA6872">
      <w:pPr>
        <w:pStyle w:val="ListParagraph"/>
        <w:spacing w:after="0"/>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Research on whether losing weight reduces cancer risk is limited, but some research suggests that weight loss lowers the risk of breast cancer in women past menopause and possibly other cancers. Because of other proven health benefits, people who are overweight are encouraged to lose weight and keep it off. Avoiding excess weight gain as an adult is important not only in possibly lowering cancer risk but also in reducing the risk of other chronic diseases.</w:t>
      </w:r>
    </w:p>
    <w:p w14:paraId="399DA959" w14:textId="77777777" w:rsidR="00CA6872" w:rsidRDefault="00CA6872" w:rsidP="00CA6872">
      <w:pPr>
        <w:rPr>
          <w:rFonts w:ascii="Times New Roman" w:hAnsi="Times New Roman" w:cs="Times New Roman"/>
          <w:sz w:val="10"/>
          <w:szCs w:val="10"/>
        </w:rPr>
      </w:pPr>
    </w:p>
    <w:p w14:paraId="70768FA0" w14:textId="77777777" w:rsidR="00CA6872" w:rsidRDefault="00CA6872" w:rsidP="00CA6872">
      <w:pPr>
        <w:pStyle w:val="ListParagraph"/>
        <w:numPr>
          <w:ilvl w:val="0"/>
          <w:numId w:val="25"/>
        </w:numPr>
        <w:spacing w:after="200" w:line="276" w:lineRule="auto"/>
        <w:jc w:val="both"/>
        <w:rPr>
          <w:rFonts w:ascii="Times New Roman" w:hAnsi="Times New Roman" w:cs="Times New Roman"/>
          <w:sz w:val="20"/>
          <w:szCs w:val="20"/>
        </w:rPr>
      </w:pPr>
      <w:r>
        <w:rPr>
          <w:rFonts w:ascii="Times New Roman" w:hAnsi="Times New Roman" w:cs="Times New Roman"/>
          <w:i/>
          <w:sz w:val="20"/>
          <w:szCs w:val="20"/>
        </w:rPr>
        <w:t>Will increasing physical activity lower cancer risk?</w:t>
      </w:r>
      <w:r>
        <w:rPr>
          <w:rFonts w:ascii="Times New Roman" w:hAnsi="Times New Roman" w:cs="Times New Roman"/>
          <w:sz w:val="20"/>
          <w:szCs w:val="20"/>
        </w:rPr>
        <w:t xml:space="preserve"> Yes. People who get moderate to vigorous levels of physical activity are at a lower risk of developing several cancers, including those of the breast, colon, and endometrium (lining of the uterus), as well as advanced forms of prostate cancer. For some cancers, this risk is lowered whether or not the activity affects the person's weight.</w:t>
      </w:r>
    </w:p>
    <w:p w14:paraId="0F70D43B" w14:textId="77777777" w:rsidR="00CA6872" w:rsidRDefault="00CA6872" w:rsidP="00CA6872">
      <w:pPr>
        <w:pStyle w:val="ListParagraph"/>
        <w:rPr>
          <w:rFonts w:ascii="Times New Roman" w:hAnsi="Times New Roman" w:cs="Times New Roman"/>
          <w:i/>
          <w:sz w:val="10"/>
          <w:szCs w:val="10"/>
        </w:rPr>
      </w:pPr>
    </w:p>
    <w:p w14:paraId="768A8C82" w14:textId="77777777" w:rsidR="00CA6872" w:rsidRDefault="00CA6872" w:rsidP="00CA6872">
      <w:pPr>
        <w:pStyle w:val="ListParagraph"/>
        <w:spacing w:after="0"/>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Data for a direct effect on the risk of developing other cancers is more limited. Even so, physical activity is a key factor in reaching and staying at a healthy body weight, and being overweight or obese has been linked with many types of cancer. Physical activity is also helpful in lowering the risk of heart disease, diabetes, and other diseases.</w:t>
      </w:r>
    </w:p>
    <w:p w14:paraId="3C3D5675" w14:textId="77777777" w:rsidR="00CA6872" w:rsidRDefault="00CA6872" w:rsidP="00CA6872">
      <w:pPr>
        <w:rPr>
          <w:rFonts w:ascii="Times New Roman" w:hAnsi="Times New Roman" w:cs="Times New Roman"/>
          <w:sz w:val="10"/>
          <w:szCs w:val="10"/>
        </w:rPr>
      </w:pPr>
    </w:p>
    <w:p w14:paraId="182A8A77" w14:textId="77777777" w:rsidR="00CA6872" w:rsidRDefault="00CA6872" w:rsidP="00CA6872">
      <w:pPr>
        <w:pStyle w:val="ListParagraph"/>
        <w:numPr>
          <w:ilvl w:val="0"/>
          <w:numId w:val="25"/>
        </w:numPr>
        <w:spacing w:after="200" w:line="276" w:lineRule="auto"/>
        <w:jc w:val="both"/>
        <w:rPr>
          <w:rFonts w:ascii="Times New Roman" w:hAnsi="Times New Roman" w:cs="Times New Roman"/>
          <w:sz w:val="20"/>
          <w:szCs w:val="20"/>
        </w:rPr>
      </w:pPr>
      <w:r>
        <w:rPr>
          <w:rFonts w:ascii="Times New Roman" w:hAnsi="Times New Roman" w:cs="Times New Roman"/>
          <w:sz w:val="20"/>
          <w:szCs w:val="20"/>
        </w:rPr>
        <w:t>Does eating fish protect against cancer? Fish is a rich source of omega-3 fatty acids. Studies in animals have found that these fatty acids may stop cancer from forming or slow its growth, but it is not clear if they can affect cancer risk in humans.</w:t>
      </w:r>
    </w:p>
    <w:p w14:paraId="330EC768" w14:textId="77777777" w:rsidR="00CA6872" w:rsidRDefault="00CA6872" w:rsidP="00CA6872">
      <w:pPr>
        <w:pStyle w:val="ListParagraph"/>
        <w:rPr>
          <w:rFonts w:ascii="Times New Roman" w:hAnsi="Times New Roman" w:cs="Times New Roman"/>
          <w:sz w:val="10"/>
          <w:szCs w:val="10"/>
        </w:rPr>
      </w:pPr>
    </w:p>
    <w:p w14:paraId="5904A1E5" w14:textId="77777777" w:rsidR="00CA6872" w:rsidRDefault="00CA6872" w:rsidP="00CA6872">
      <w:pPr>
        <w:pStyle w:val="ListParagraph"/>
        <w:spacing w:after="0"/>
        <w:rPr>
          <w:rFonts w:ascii="Times New Roman" w:hAnsi="Times New Roman" w:cs="Times New Roman"/>
          <w:sz w:val="20"/>
          <w:szCs w:val="20"/>
        </w:rPr>
      </w:pPr>
      <w:r>
        <w:rPr>
          <w:rFonts w:ascii="Times New Roman" w:hAnsi="Times New Roman" w:cs="Times New Roman"/>
          <w:sz w:val="20"/>
          <w:szCs w:val="20"/>
        </w:rPr>
        <w:t xml:space="preserve">     Eating fish rich in omega-3 fatty acids is linked with a reduced risk of heart disease, but some types of fish (such as swordfish, tuna, tilefish, shark, and king mackerel) may contain high levels of mercury, polychlorinated biphenyls (PCBs), dioxins, and other pollutants. Some studies have also shown that farm-raised fish may carry more of these harmful substances than fish caught in the wild. Women who are pregnant, planning to become pregnant, or breast-feeding, and young children should not eat these fish, and should limit eating albacore tuna to no more than 6 ounces a week and canned light tuna to no more than 12 ounces a week. People should vary the types of fish they eat to reduce the chance of exposure to toxins.</w:t>
      </w:r>
    </w:p>
    <w:p w14:paraId="21C3A21D" w14:textId="77777777" w:rsidR="00CA6872" w:rsidRDefault="00CA6872" w:rsidP="00CA6872">
      <w:pPr>
        <w:rPr>
          <w:rFonts w:ascii="Times New Roman" w:hAnsi="Times New Roman" w:cs="Times New Roman"/>
          <w:sz w:val="10"/>
          <w:szCs w:val="10"/>
        </w:rPr>
      </w:pPr>
    </w:p>
    <w:p w14:paraId="692EF6CB" w14:textId="77777777" w:rsidR="00CA6872" w:rsidRDefault="00CA6872" w:rsidP="00CA6872">
      <w:pPr>
        <w:rPr>
          <w:rFonts w:ascii="Times New Roman" w:hAnsi="Times New Roman" w:cs="Times New Roman"/>
          <w:sz w:val="20"/>
          <w:szCs w:val="20"/>
        </w:rPr>
      </w:pPr>
      <w:r>
        <w:rPr>
          <w:rFonts w:ascii="Times New Roman" w:hAnsi="Times New Roman" w:cs="Times New Roman"/>
          <w:sz w:val="20"/>
          <w:szCs w:val="20"/>
        </w:rPr>
        <w:t>[Source:  American Cancer Society | December 1, 2019 ++]</w:t>
      </w:r>
    </w:p>
    <w:p w14:paraId="49BEB5CB" w14:textId="77777777" w:rsidR="00CA6872" w:rsidRDefault="00CA6872" w:rsidP="00CA6872">
      <w:pPr>
        <w:jc w:val="center"/>
        <w:rPr>
          <w:rFonts w:ascii="Times New Roman" w:hAnsi="Times New Roman" w:cs="Times New Roman"/>
          <w:sz w:val="20"/>
          <w:szCs w:val="20"/>
        </w:rPr>
      </w:pPr>
    </w:p>
    <w:p w14:paraId="345103BD" w14:textId="77777777" w:rsidR="00CA6872" w:rsidRDefault="00CA6872" w:rsidP="00CA6872">
      <w:pPr>
        <w:jc w:val="center"/>
        <w:rPr>
          <w:rFonts w:ascii="Times New Roman" w:hAnsi="Times New Roman" w:cs="Times New Roman"/>
          <w:sz w:val="20"/>
          <w:szCs w:val="20"/>
        </w:rPr>
      </w:pPr>
      <w:r>
        <w:rPr>
          <w:rFonts w:ascii="Times New Roman" w:hAnsi="Times New Roman" w:cs="Times New Roman"/>
          <w:sz w:val="20"/>
          <w:szCs w:val="20"/>
        </w:rPr>
        <w:t>*********************</w:t>
      </w:r>
    </w:p>
    <w:p w14:paraId="2D394FD4"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color w:val="0000FF"/>
          <w:sz w:val="28"/>
          <w:szCs w:val="28"/>
          <w:highlight w:val="yellow"/>
        </w:rPr>
      </w:pPr>
      <w:r>
        <w:rPr>
          <w:rFonts w:ascii="Times New Roman" w:eastAsiaTheme="minorEastAsia" w:hAnsi="Times New Roman" w:cs="Times New Roman"/>
          <w:b/>
          <w:color w:val="0000FF"/>
          <w:sz w:val="28"/>
          <w:szCs w:val="28"/>
        </w:rPr>
        <w:t>TRICARE Podcast 530</w:t>
      </w:r>
    </w:p>
    <w:p w14:paraId="0AB83696"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i/>
          <w:color w:val="C45911" w:themeColor="accent2" w:themeShade="BF"/>
          <w:sz w:val="14"/>
          <w:szCs w:val="14"/>
        </w:rPr>
      </w:pPr>
      <w:r>
        <w:rPr>
          <w:rStyle w:val="poddesc"/>
          <w:rFonts w:ascii="Times New Roman" w:hAnsi="Times New Roman" w:cs="Times New Roman"/>
          <w:b/>
        </w:rPr>
        <w:lastRenderedPageBreak/>
        <w:t>Overseas Holiday Travel - Plan Finder - Moving w/Dental Program</w:t>
      </w:r>
    </w:p>
    <w:p w14:paraId="5812BF4E"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b/>
          <w:i/>
          <w:color w:val="C45911" w:themeColor="accent2" w:themeShade="BF"/>
          <w:sz w:val="14"/>
          <w:szCs w:val="14"/>
        </w:rPr>
      </w:pPr>
    </w:p>
    <w:p w14:paraId="6241F09F"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b/>
          <w:i/>
          <w:color w:val="C45911" w:themeColor="accent2" w:themeShade="BF"/>
          <w:sz w:val="20"/>
          <w:szCs w:val="20"/>
        </w:rPr>
        <w:t xml:space="preserve">Overseas Holiday Travel </w:t>
      </w:r>
      <w:r>
        <w:rPr>
          <w:rFonts w:ascii="Times New Roman" w:eastAsiaTheme="minorEastAsia" w:hAnsi="Times New Roman" w:cs="Times New Roman"/>
          <w:color w:val="080808"/>
          <w:sz w:val="20"/>
          <w:szCs w:val="20"/>
        </w:rPr>
        <w:t>-- Tis the season for holiday travel. According to the Transportation Security Administration, a record number of flyers is expected this holiday season. Are you one of them? Remember that when you travel, your TRICARE coverage goes with you. But the rules for getting care vary based on your sponsor status, your location, and your health plan. And it’s important to note that when you’re traveling out of the country, your TRICARE health plan has slight differences. If you intend to travel overseas this holiday season, here are some tips to keep in mind if you need to get care:</w:t>
      </w:r>
    </w:p>
    <w:p w14:paraId="16B8E313"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4"/>
          <w:szCs w:val="4"/>
        </w:rPr>
      </w:pPr>
    </w:p>
    <w:p w14:paraId="4DEC052D" w14:textId="77777777" w:rsidR="00CA6872" w:rsidRDefault="00CA6872" w:rsidP="00CA6872">
      <w:pPr>
        <w:pStyle w:val="ListParagraph"/>
        <w:numPr>
          <w:ilvl w:val="0"/>
          <w:numId w:val="26"/>
        </w:num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If you reasonably think that you have an emergency, you should go to the nearest emergency care facility, or call the Medical Assistance number for the area where you are to coordinate emergency care.</w:t>
      </w:r>
    </w:p>
    <w:p w14:paraId="728F6ECE" w14:textId="77777777" w:rsidR="00CA6872" w:rsidRDefault="00CA6872" w:rsidP="00CA6872">
      <w:pPr>
        <w:pStyle w:val="ListParagraph"/>
        <w:numPr>
          <w:ilvl w:val="0"/>
          <w:numId w:val="26"/>
        </w:num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 xml:space="preserve">For non-emergency care, or to find a provider, you can call the TRICARE Overseas Program Regional Call Center for your area. Visit </w:t>
      </w:r>
      <w:hyperlink r:id="rId93" w:history="1">
        <w:r>
          <w:rPr>
            <w:rStyle w:val="Hyperlink"/>
            <w:rFonts w:ascii="Times New Roman" w:eastAsiaTheme="minorEastAsia" w:hAnsi="Times New Roman" w:cs="Times New Roman"/>
            <w:sz w:val="20"/>
            <w:szCs w:val="20"/>
          </w:rPr>
          <w:t>www.tricare-overseas.com</w:t>
        </w:r>
      </w:hyperlink>
      <w:r>
        <w:rPr>
          <w:rFonts w:ascii="Times New Roman" w:eastAsiaTheme="minorEastAsia" w:hAnsi="Times New Roman" w:cs="Times New Roman"/>
          <w:color w:val="080808"/>
          <w:sz w:val="20"/>
          <w:szCs w:val="20"/>
        </w:rPr>
        <w:t xml:space="preserve"> for contact information.</w:t>
      </w:r>
    </w:p>
    <w:p w14:paraId="039ABE6A" w14:textId="77777777" w:rsidR="00CA6872" w:rsidRDefault="00CA6872" w:rsidP="00CA6872">
      <w:pPr>
        <w:pStyle w:val="ListParagraph"/>
        <w:numPr>
          <w:ilvl w:val="0"/>
          <w:numId w:val="26"/>
        </w:num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 xml:space="preserve">If you need urgent care, you can get it from any civilian provider. But review the rules for getting urgent care overseas at </w:t>
      </w:r>
      <w:hyperlink r:id="rId94" w:history="1">
        <w:r>
          <w:rPr>
            <w:rStyle w:val="Hyperlink"/>
            <w:rFonts w:ascii="Times New Roman" w:eastAsiaTheme="minorEastAsia" w:hAnsi="Times New Roman" w:cs="Times New Roman"/>
            <w:sz w:val="20"/>
            <w:szCs w:val="20"/>
          </w:rPr>
          <w:t>www.TRICARE.mil/urgentcare</w:t>
        </w:r>
      </w:hyperlink>
      <w:r>
        <w:rPr>
          <w:rFonts w:ascii="Times New Roman" w:eastAsiaTheme="minorEastAsia" w:hAnsi="Times New Roman" w:cs="Times New Roman"/>
          <w:color w:val="080808"/>
          <w:sz w:val="20"/>
          <w:szCs w:val="20"/>
        </w:rPr>
        <w:t>.</w:t>
      </w:r>
    </w:p>
    <w:p w14:paraId="6287996F" w14:textId="77777777" w:rsidR="00CA6872" w:rsidRDefault="00CA6872" w:rsidP="00CA6872">
      <w:pPr>
        <w:pStyle w:val="ListParagraph"/>
        <w:numPr>
          <w:ilvl w:val="0"/>
          <w:numId w:val="26"/>
        </w:numPr>
        <w:tabs>
          <w:tab w:val="left" w:pos="180"/>
          <w:tab w:val="left" w:pos="2970"/>
          <w:tab w:val="left" w:pos="4410"/>
          <w:tab w:val="left" w:pos="9270"/>
          <w:tab w:val="left" w:pos="12870"/>
        </w:tabs>
        <w:spacing w:after="0"/>
        <w:ind w:right="90"/>
        <w:jc w:val="both"/>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When you get care overseas, you may need to pay up front for services and file a claim to get money back. Keep all receipts and file claims with the TRICARE Overseas Program claims processor, not with your regional contractor in the U.S. If you’re enrolled in the US Family Health Plan or Continued Health Care Benefit Program, you should file claims with your contractor. If you’re admitted to a hospital, call the TRICARE Overseas Program Regional Call Center before leaving the facility, preferably within 24 hours or on the next business day.</w:t>
      </w:r>
    </w:p>
    <w:p w14:paraId="0716289F"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10"/>
          <w:szCs w:val="10"/>
        </w:rPr>
      </w:pPr>
    </w:p>
    <w:p w14:paraId="78210173"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 xml:space="preserve">     To learn more about getting care when traveling overseas, read this week’s article, “Traveling Overseas This Holiday Season? TRICARE Travels </w:t>
      </w:r>
      <w:proofErr w:type="gramStart"/>
      <w:r>
        <w:rPr>
          <w:rFonts w:ascii="Times New Roman" w:eastAsiaTheme="minorEastAsia" w:hAnsi="Times New Roman" w:cs="Times New Roman"/>
          <w:color w:val="080808"/>
          <w:sz w:val="20"/>
          <w:szCs w:val="20"/>
        </w:rPr>
        <w:t>With</w:t>
      </w:r>
      <w:proofErr w:type="gramEnd"/>
      <w:r>
        <w:rPr>
          <w:rFonts w:ascii="Times New Roman" w:eastAsiaTheme="minorEastAsia" w:hAnsi="Times New Roman" w:cs="Times New Roman"/>
          <w:color w:val="080808"/>
          <w:sz w:val="20"/>
          <w:szCs w:val="20"/>
        </w:rPr>
        <w:t xml:space="preserve"> You,” at </w:t>
      </w:r>
      <w:hyperlink r:id="rId95" w:history="1">
        <w:r>
          <w:rPr>
            <w:rStyle w:val="Hyperlink"/>
            <w:rFonts w:ascii="Times New Roman" w:eastAsiaTheme="minorEastAsia" w:hAnsi="Times New Roman" w:cs="Times New Roman"/>
            <w:sz w:val="20"/>
            <w:szCs w:val="20"/>
          </w:rPr>
          <w:t>www.TRICARE.mil/news</w:t>
        </w:r>
      </w:hyperlink>
      <w:r>
        <w:rPr>
          <w:rFonts w:ascii="Times New Roman" w:eastAsiaTheme="minorEastAsia" w:hAnsi="Times New Roman" w:cs="Times New Roman"/>
          <w:color w:val="080808"/>
          <w:sz w:val="20"/>
          <w:szCs w:val="20"/>
        </w:rPr>
        <w:t>.</w:t>
      </w:r>
    </w:p>
    <w:p w14:paraId="254180A1"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10"/>
          <w:szCs w:val="10"/>
        </w:rPr>
      </w:pPr>
    </w:p>
    <w:p w14:paraId="5CF07109"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color w:val="080808"/>
          <w:sz w:val="16"/>
          <w:szCs w:val="16"/>
        </w:rPr>
        <w:t>-o-o-O-o-o-</w:t>
      </w:r>
    </w:p>
    <w:p w14:paraId="0F2D4A3A"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b/>
          <w:sz w:val="10"/>
          <w:szCs w:val="10"/>
        </w:rPr>
      </w:pPr>
    </w:p>
    <w:p w14:paraId="57855262"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b/>
          <w:i/>
          <w:color w:val="C45911" w:themeColor="accent2" w:themeShade="BF"/>
          <w:sz w:val="20"/>
          <w:szCs w:val="20"/>
        </w:rPr>
        <w:t xml:space="preserve">Overseas Holiday Travel </w:t>
      </w:r>
      <w:r>
        <w:rPr>
          <w:rFonts w:ascii="Times New Roman" w:eastAsiaTheme="minorEastAsia" w:hAnsi="Times New Roman" w:cs="Times New Roman"/>
          <w:b/>
          <w:i/>
          <w:sz w:val="20"/>
          <w:szCs w:val="20"/>
        </w:rPr>
        <w:t xml:space="preserve">-- </w:t>
      </w:r>
      <w:r>
        <w:rPr>
          <w:rFonts w:ascii="Times New Roman" w:eastAsiaTheme="minorEastAsia" w:hAnsi="Times New Roman" w:cs="Times New Roman"/>
          <w:sz w:val="20"/>
          <w:szCs w:val="20"/>
        </w:rPr>
        <w:t xml:space="preserve">Did you know that the TRICARE website can help you learn what health plans you may be eligible for? And that you can compare plan features and costs? Your plan options vary depending on who you are and where you live. If you aren’t sure what health plans you may be eligible for, start by using the TRICARE Plan Finder at </w:t>
      </w:r>
      <w:hyperlink r:id="rId96" w:history="1">
        <w:r>
          <w:rPr>
            <w:rStyle w:val="Hyperlink"/>
            <w:rFonts w:ascii="Times New Roman" w:eastAsiaTheme="minorEastAsia" w:hAnsi="Times New Roman" w:cs="Times New Roman"/>
            <w:sz w:val="20"/>
            <w:szCs w:val="20"/>
          </w:rPr>
          <w:t>www.TRICARE.mil/planfinder</w:t>
        </w:r>
      </w:hyperlink>
      <w:r>
        <w:rPr>
          <w:rFonts w:ascii="Times New Roman" w:eastAsiaTheme="minorEastAsia" w:hAnsi="Times New Roman" w:cs="Times New Roman"/>
          <w:sz w:val="20"/>
          <w:szCs w:val="20"/>
        </w:rPr>
        <w:t xml:space="preserve">. Answer a few simple questions, and the tool will display the plans you may be eligible for based on your sponsor status, age, and location. You can do this for yourself or for family members. Remember that different family members may be eligible for different plans. You may also choose multiple plans and compare their features side-by-side using the Compare Plans Tool at </w:t>
      </w:r>
      <w:hyperlink r:id="rId97" w:history="1">
        <w:r>
          <w:rPr>
            <w:rStyle w:val="Hyperlink"/>
            <w:rFonts w:ascii="Times New Roman" w:eastAsiaTheme="minorEastAsia" w:hAnsi="Times New Roman" w:cs="Times New Roman"/>
            <w:sz w:val="20"/>
            <w:szCs w:val="20"/>
          </w:rPr>
          <w:t>www.TRICARE.mil/compareplans</w:t>
        </w:r>
      </w:hyperlink>
      <w:r>
        <w:rPr>
          <w:rFonts w:ascii="Times New Roman" w:eastAsiaTheme="minorEastAsia" w:hAnsi="Times New Roman" w:cs="Times New Roman"/>
          <w:sz w:val="20"/>
          <w:szCs w:val="20"/>
        </w:rPr>
        <w:t>.</w:t>
      </w:r>
    </w:p>
    <w:p w14:paraId="30B66619"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color w:val="080808"/>
          <w:sz w:val="10"/>
          <w:szCs w:val="10"/>
        </w:rPr>
      </w:pPr>
    </w:p>
    <w:p w14:paraId="6077A785"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color w:val="080808"/>
          <w:sz w:val="16"/>
          <w:szCs w:val="16"/>
        </w:rPr>
        <w:t>-o-o-O-o-o-</w:t>
      </w:r>
    </w:p>
    <w:p w14:paraId="69627C5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024A274D"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b/>
          <w:i/>
          <w:color w:val="C45911" w:themeColor="accent2" w:themeShade="BF"/>
          <w:sz w:val="20"/>
          <w:szCs w:val="20"/>
        </w:rPr>
        <w:t xml:space="preserve">Moving with TRICARE Dental Program </w:t>
      </w:r>
      <w:r>
        <w:rPr>
          <w:rFonts w:ascii="Times New Roman" w:eastAsiaTheme="minorEastAsia" w:hAnsi="Times New Roman" w:cs="Times New Roman"/>
          <w:b/>
          <w:i/>
          <w:sz w:val="20"/>
          <w:szCs w:val="20"/>
        </w:rPr>
        <w:t xml:space="preserve">- </w:t>
      </w:r>
      <w:r>
        <w:rPr>
          <w:rFonts w:ascii="Times New Roman" w:eastAsiaTheme="minorEastAsia" w:hAnsi="Times New Roman" w:cs="Times New Roman"/>
          <w:sz w:val="20"/>
          <w:szCs w:val="20"/>
        </w:rPr>
        <w:t>When making plans to travel or move, know how your dental benefit goes with you. If you’re enrolled in the TRICARE Dental Program, or TDP, you’re covered around the world, whether moving to a new duty location or traveling on leave. When moving, your TDP dental benefit transfers with you. This means you don’t have to fill out a new enrollment application as your coverage remains in place. But you’ll need to update your address in the Defense Enrollment Eligibility Reporting System.</w:t>
      </w:r>
    </w:p>
    <w:p w14:paraId="71D25FD4"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10"/>
          <w:szCs w:val="10"/>
        </w:rPr>
      </w:pPr>
    </w:p>
    <w:p w14:paraId="2EB34453"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Before you move, get copies of your dental records. TDP doesn’t cover copying records for a sponsor’s permanent change of station. If you don’t get copies, you may have to pay for them at your new location. After you </w:t>
      </w:r>
      <w:r>
        <w:rPr>
          <w:rFonts w:ascii="Times New Roman" w:eastAsiaTheme="minorEastAsia" w:hAnsi="Times New Roman" w:cs="Times New Roman"/>
          <w:sz w:val="20"/>
          <w:szCs w:val="20"/>
        </w:rPr>
        <w:lastRenderedPageBreak/>
        <w:t xml:space="preserve">move, you should find a new TDP network dentist. On the United Concordia Companies, Inc. website at uccitdp.com, you can click on “Find a Dentist” to locate a dentist near you. To learn more about moving or traveling with your dental benefit, read the article, “Traveling or Moving? TRICARE Dental Program Goes </w:t>
      </w:r>
      <w:proofErr w:type="gramStart"/>
      <w:r>
        <w:rPr>
          <w:rFonts w:ascii="Times New Roman" w:eastAsiaTheme="minorEastAsia" w:hAnsi="Times New Roman" w:cs="Times New Roman"/>
          <w:sz w:val="20"/>
          <w:szCs w:val="20"/>
        </w:rPr>
        <w:t>With</w:t>
      </w:r>
      <w:proofErr w:type="gramEnd"/>
      <w:r>
        <w:rPr>
          <w:rFonts w:ascii="Times New Roman" w:eastAsiaTheme="minorEastAsia" w:hAnsi="Times New Roman" w:cs="Times New Roman"/>
          <w:sz w:val="20"/>
          <w:szCs w:val="20"/>
        </w:rPr>
        <w:t xml:space="preserve"> You,” at </w:t>
      </w:r>
      <w:hyperlink r:id="rId98" w:history="1">
        <w:r>
          <w:rPr>
            <w:rStyle w:val="Hyperlink"/>
            <w:rFonts w:ascii="Times New Roman" w:eastAsiaTheme="minorEastAsia" w:hAnsi="Times New Roman" w:cs="Times New Roman"/>
            <w:sz w:val="20"/>
            <w:szCs w:val="20"/>
          </w:rPr>
          <w:t>www.TRICARE.mil/news</w:t>
        </w:r>
      </w:hyperlink>
      <w:r>
        <w:rPr>
          <w:rFonts w:ascii="Times New Roman" w:eastAsiaTheme="minorEastAsia" w:hAnsi="Times New Roman" w:cs="Times New Roman"/>
          <w:sz w:val="20"/>
          <w:szCs w:val="20"/>
        </w:rPr>
        <w:t>.</w:t>
      </w:r>
    </w:p>
    <w:p w14:paraId="2E50FBB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10"/>
          <w:szCs w:val="10"/>
        </w:rPr>
      </w:pPr>
    </w:p>
    <w:p w14:paraId="73D68ED2"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sz w:val="10"/>
          <w:szCs w:val="10"/>
        </w:rPr>
      </w:pPr>
      <w:r>
        <w:rPr>
          <w:rFonts w:ascii="Times New Roman" w:eastAsiaTheme="minorEastAsia" w:hAnsi="Times New Roman" w:cs="Times New Roman"/>
          <w:b/>
          <w:color w:val="080808"/>
          <w:sz w:val="16"/>
          <w:szCs w:val="16"/>
        </w:rPr>
        <w:t>-o-o-O-o-o-</w:t>
      </w:r>
    </w:p>
    <w:p w14:paraId="09321696"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61993B8D"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color w:val="000000"/>
          <w:sz w:val="20"/>
          <w:szCs w:val="20"/>
        </w:rPr>
        <w:t xml:space="preserve">     The above is from the TRICARE Beneficiary Bulletin, an update on the latest news to help you make the best use of your TRICARE benefit.  [Source</w:t>
      </w:r>
      <w:r>
        <w:rPr>
          <w:rFonts w:ascii="Times New Roman" w:eastAsiaTheme="minorEastAsia" w:hAnsi="Times New Roman" w:cs="Times New Roman"/>
          <w:sz w:val="20"/>
          <w:szCs w:val="20"/>
        </w:rPr>
        <w:t xml:space="preserve">:  </w:t>
      </w:r>
      <w:hyperlink r:id="rId99" w:history="1">
        <w:r>
          <w:rPr>
            <w:rStyle w:val="Hyperlink"/>
            <w:rFonts w:ascii="Times New Roman" w:eastAsiaTheme="minorEastAsia" w:hAnsi="Times New Roman" w:cs="Times New Roman"/>
            <w:sz w:val="20"/>
            <w:szCs w:val="20"/>
          </w:rPr>
          <w:t>http://www.tricare.mil/podcast</w:t>
        </w:r>
      </w:hyperlink>
      <w:r>
        <w:rPr>
          <w:rFonts w:ascii="Times New Roman" w:eastAsiaTheme="minorEastAsia" w:hAnsi="Times New Roman" w:cs="Times New Roman"/>
          <w:sz w:val="20"/>
          <w:szCs w:val="20"/>
        </w:rPr>
        <w:t xml:space="preserve"> | November 26, 2019 ++]</w:t>
      </w:r>
    </w:p>
    <w:p w14:paraId="4E8E7FDE"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p>
    <w:p w14:paraId="4BCC33DA"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p>
    <w:p w14:paraId="73EE019E" w14:textId="77777777" w:rsidR="00CA6872" w:rsidRDefault="00CA6872" w:rsidP="00CA6872">
      <w:pPr>
        <w:tabs>
          <w:tab w:val="left" w:pos="92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6F2ACE2C"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TRICARE Podcast 531</w:t>
      </w:r>
    </w:p>
    <w:p w14:paraId="583452E9" w14:textId="77777777" w:rsidR="00CA6872" w:rsidRDefault="00CA6872" w:rsidP="00CA6872">
      <w:pPr>
        <w:tabs>
          <w:tab w:val="left" w:pos="9270"/>
        </w:tabs>
        <w:ind w:right="90"/>
        <w:jc w:val="center"/>
        <w:rPr>
          <w:rFonts w:ascii="Times New Roman" w:eastAsiaTheme="minorEastAsia" w:hAnsi="Times New Roman" w:cs="Times New Roman"/>
          <w:b/>
          <w:i/>
          <w:color w:val="C45911" w:themeColor="accent2" w:themeShade="BF"/>
          <w:sz w:val="20"/>
          <w:szCs w:val="20"/>
        </w:rPr>
      </w:pPr>
      <w:r>
        <w:rPr>
          <w:rFonts w:ascii="Times New Roman" w:eastAsiaTheme="minorEastAsia" w:hAnsi="Times New Roman" w:cs="Times New Roman"/>
          <w:b/>
          <w:color w:val="080808"/>
          <w:sz w:val="20"/>
          <w:szCs w:val="20"/>
        </w:rPr>
        <w:t>Benefit Updates - Tobacco Cessation Services</w:t>
      </w:r>
    </w:p>
    <w:p w14:paraId="6A5DA842"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260CD03C"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hAnsi="Times New Roman" w:cs="Times New Roman"/>
          <w:sz w:val="20"/>
          <w:szCs w:val="20"/>
        </w:rPr>
      </w:pPr>
      <w:r>
        <w:rPr>
          <w:rFonts w:ascii="Times New Roman" w:eastAsiaTheme="minorEastAsia" w:hAnsi="Times New Roman" w:cs="Times New Roman"/>
          <w:b/>
          <w:i/>
          <w:color w:val="C00000"/>
          <w:sz w:val="20"/>
          <w:szCs w:val="20"/>
        </w:rPr>
        <w:t xml:space="preserve">Benefit Updates </w:t>
      </w:r>
      <w:r>
        <w:rPr>
          <w:rFonts w:ascii="Times New Roman" w:eastAsiaTheme="minorEastAsia" w:hAnsi="Times New Roman" w:cs="Times New Roman"/>
          <w:color w:val="080808"/>
          <w:sz w:val="20"/>
          <w:szCs w:val="20"/>
        </w:rPr>
        <w:t>--</w:t>
      </w:r>
      <w:r>
        <w:rPr>
          <w:rFonts w:ascii="Times New Roman" w:hAnsi="Times New Roman" w:cs="Times New Roman"/>
          <w:sz w:val="20"/>
          <w:szCs w:val="20"/>
        </w:rPr>
        <w:t xml:space="preserve"> TRICARE recently expanded coverage for beneficiaries who meet certain criteria. Coverage now includes concurrent pediatric hospice and curative care, portable CPAP machine, and platelet rich plasma injections. There are many changes to the TRICARE program every year. To stay current on updates to the TRICARE benefit, sign up for email updates at </w:t>
      </w:r>
      <w:hyperlink r:id="rId100" w:history="1">
        <w:r>
          <w:rPr>
            <w:rStyle w:val="Hyperlink"/>
            <w:rFonts w:ascii="Times New Roman" w:hAnsi="Times New Roman" w:cs="Times New Roman"/>
            <w:sz w:val="20"/>
            <w:szCs w:val="20"/>
          </w:rPr>
          <w:t>www.TRICARE.mil/subscriptions</w:t>
        </w:r>
      </w:hyperlink>
      <w:r>
        <w:rPr>
          <w:rFonts w:ascii="Times New Roman" w:hAnsi="Times New Roman" w:cs="Times New Roman"/>
          <w:sz w:val="20"/>
          <w:szCs w:val="20"/>
        </w:rPr>
        <w:t xml:space="preserve">. You can also see what TRICARE covers by going to </w:t>
      </w:r>
      <w:hyperlink r:id="rId101" w:history="1">
        <w:r>
          <w:rPr>
            <w:rStyle w:val="Hyperlink"/>
            <w:rFonts w:ascii="Times New Roman" w:hAnsi="Times New Roman" w:cs="Times New Roman"/>
            <w:sz w:val="20"/>
            <w:szCs w:val="20"/>
          </w:rPr>
          <w:t>www.TRICARE.mil/coveredservices</w:t>
        </w:r>
      </w:hyperlink>
      <w:r>
        <w:rPr>
          <w:rFonts w:ascii="Times New Roman" w:hAnsi="Times New Roman" w:cs="Times New Roman"/>
          <w:sz w:val="20"/>
          <w:szCs w:val="20"/>
        </w:rPr>
        <w:t xml:space="preserve">. To learn more about these three benefit updates, check out the latest article, “TRICARE Expands Care With New Policy Changes,” at </w:t>
      </w:r>
      <w:hyperlink r:id="rId102" w:history="1">
        <w:r>
          <w:rPr>
            <w:rStyle w:val="Hyperlink"/>
            <w:rFonts w:ascii="Times New Roman" w:hAnsi="Times New Roman" w:cs="Times New Roman"/>
            <w:sz w:val="20"/>
            <w:szCs w:val="20"/>
          </w:rPr>
          <w:t>www.TRICARE.mil/news</w:t>
        </w:r>
      </w:hyperlink>
      <w:r>
        <w:rPr>
          <w:rFonts w:ascii="Times New Roman" w:hAnsi="Times New Roman" w:cs="Times New Roman"/>
          <w:sz w:val="20"/>
          <w:szCs w:val="20"/>
        </w:rPr>
        <w:t xml:space="preserve">.  </w:t>
      </w:r>
    </w:p>
    <w:p w14:paraId="549D429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hAnsi="Times New Roman" w:cs="Times New Roman"/>
          <w:sz w:val="10"/>
          <w:szCs w:val="10"/>
        </w:rPr>
      </w:pPr>
    </w:p>
    <w:p w14:paraId="3011A9C6"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jc w:val="center"/>
        <w:rPr>
          <w:rFonts w:ascii="Times New Roman" w:eastAsiaTheme="minorEastAsia" w:hAnsi="Times New Roman" w:cs="Times New Roman"/>
          <w:b/>
          <w:color w:val="080808"/>
          <w:sz w:val="16"/>
          <w:szCs w:val="16"/>
        </w:rPr>
      </w:pPr>
      <w:r>
        <w:rPr>
          <w:rFonts w:ascii="Times New Roman" w:eastAsiaTheme="minorEastAsia" w:hAnsi="Times New Roman" w:cs="Times New Roman"/>
          <w:b/>
          <w:color w:val="080808"/>
          <w:sz w:val="16"/>
          <w:szCs w:val="16"/>
        </w:rPr>
        <w:t>-o-o-O-o-o-</w:t>
      </w:r>
    </w:p>
    <w:p w14:paraId="30AAECDE"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284DD59E"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b/>
          <w:i/>
          <w:color w:val="C00000"/>
          <w:sz w:val="20"/>
          <w:szCs w:val="20"/>
        </w:rPr>
        <w:t xml:space="preserve">Tobacco Cessation Services </w:t>
      </w:r>
      <w:r>
        <w:rPr>
          <w:rFonts w:ascii="Times New Roman" w:eastAsiaTheme="minorEastAsia" w:hAnsi="Times New Roman" w:cs="Times New Roman"/>
          <w:b/>
          <w:i/>
          <w:sz w:val="20"/>
          <w:szCs w:val="20"/>
        </w:rPr>
        <w:t xml:space="preserve">-- </w:t>
      </w:r>
      <w:r>
        <w:rPr>
          <w:rFonts w:ascii="Times New Roman" w:eastAsiaTheme="minorEastAsia" w:hAnsi="Times New Roman" w:cs="Times New Roman"/>
          <w:sz w:val="20"/>
          <w:szCs w:val="20"/>
        </w:rPr>
        <w:t>Do you want to quit tobacco? This includes smoking, vaping, and smokeless tobacco. TRICARE can help. Tobacco use is the leading cause of preventable disease, disability, and death in the U.S., according to the Centers for Disease Control and Prevention. You don’t need to have a tobacco-related illness to use your TRICARE benefits. TRICARE covers certain prescription and over-the-counter products at no cost to you to help beneficiaries quit tobacco. You must:</w:t>
      </w:r>
    </w:p>
    <w:p w14:paraId="4D08E77D"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Have a prescription from a TRICARE-authorized provider.</w:t>
      </w:r>
    </w:p>
    <w:p w14:paraId="69A57F1F"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Fill your prescription through the TRICARE Pharmacy Home Delivery or at a military pharmacy.</w:t>
      </w:r>
    </w:p>
    <w:p w14:paraId="0D0ACADD"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Be age 18 or older if you’re living in the U.S.</w:t>
      </w:r>
    </w:p>
    <w:p w14:paraId="72154AC3"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Be enrolled in TRICARE Overseas Program Prime if you’re living overseas or in the U.S. territories of Guam, Puerto Rico, or the U.S. Virgin Islands.</w:t>
      </w:r>
    </w:p>
    <w:p w14:paraId="35E209C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10"/>
          <w:szCs w:val="10"/>
        </w:rPr>
      </w:pPr>
    </w:p>
    <w:p w14:paraId="3B9F247D"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Learn more about why you should quit tobacco use and how TRICARE can help. Read the article, “Choose to Quit Tobacco: TRICARE Can Help,” at </w:t>
      </w:r>
      <w:hyperlink r:id="rId103" w:history="1">
        <w:r>
          <w:rPr>
            <w:rStyle w:val="Hyperlink"/>
            <w:rFonts w:ascii="Times New Roman" w:eastAsiaTheme="minorEastAsia" w:hAnsi="Times New Roman" w:cs="Times New Roman"/>
            <w:sz w:val="20"/>
            <w:szCs w:val="20"/>
          </w:rPr>
          <w:t>www.TRICARE.mil/news</w:t>
        </w:r>
      </w:hyperlink>
      <w:r>
        <w:rPr>
          <w:rFonts w:ascii="Times New Roman" w:eastAsiaTheme="minorEastAsia" w:hAnsi="Times New Roman" w:cs="Times New Roman"/>
          <w:sz w:val="20"/>
          <w:szCs w:val="20"/>
        </w:rPr>
        <w:t>.</w:t>
      </w:r>
    </w:p>
    <w:p w14:paraId="6347A487"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4E7FB612"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jc w:val="center"/>
        <w:rPr>
          <w:rFonts w:ascii="Times New Roman" w:eastAsiaTheme="minorEastAsia" w:hAnsi="Times New Roman" w:cs="Times New Roman"/>
          <w:b/>
          <w:color w:val="080808"/>
          <w:sz w:val="16"/>
          <w:szCs w:val="16"/>
        </w:rPr>
      </w:pPr>
      <w:r>
        <w:rPr>
          <w:rFonts w:ascii="Times New Roman" w:eastAsiaTheme="minorEastAsia" w:hAnsi="Times New Roman" w:cs="Times New Roman"/>
          <w:b/>
          <w:color w:val="080808"/>
          <w:sz w:val="16"/>
          <w:szCs w:val="16"/>
        </w:rPr>
        <w:t>-o-o-O-o-o-</w:t>
      </w:r>
    </w:p>
    <w:p w14:paraId="1478A104"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72C5CD13"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color w:val="000000"/>
          <w:sz w:val="20"/>
          <w:szCs w:val="20"/>
        </w:rPr>
        <w:lastRenderedPageBreak/>
        <w:t xml:space="preserve">     The above is from the TRICARE Beneficiary Bulletin, an update on the latest news to help you make the best use of your TRICARE benefit.  [Source</w:t>
      </w:r>
      <w:r>
        <w:rPr>
          <w:rFonts w:ascii="Times New Roman" w:eastAsiaTheme="minorEastAsia" w:hAnsi="Times New Roman" w:cs="Times New Roman"/>
          <w:sz w:val="20"/>
          <w:szCs w:val="20"/>
        </w:rPr>
        <w:t xml:space="preserve">:  </w:t>
      </w:r>
      <w:hyperlink r:id="rId104" w:history="1">
        <w:r>
          <w:rPr>
            <w:rStyle w:val="Hyperlink"/>
            <w:rFonts w:ascii="Times New Roman" w:eastAsiaTheme="minorEastAsia" w:hAnsi="Times New Roman" w:cs="Times New Roman"/>
            <w:sz w:val="20"/>
            <w:szCs w:val="20"/>
          </w:rPr>
          <w:t>http://www.tricare.mil/podcast</w:t>
        </w:r>
      </w:hyperlink>
      <w:r>
        <w:rPr>
          <w:rFonts w:ascii="Times New Roman" w:eastAsiaTheme="minorEastAsia" w:hAnsi="Times New Roman" w:cs="Times New Roman"/>
          <w:sz w:val="20"/>
          <w:szCs w:val="20"/>
        </w:rPr>
        <w:t xml:space="preserve">  | December 9, 2019 ++]</w:t>
      </w:r>
    </w:p>
    <w:p w14:paraId="475ACCBC" w14:textId="6708FA49" w:rsidR="001F464F" w:rsidRDefault="00CA6872"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4465CE8D" w14:textId="77777777" w:rsidR="00CA6872" w:rsidRDefault="00CA6872" w:rsidP="00CA6872">
      <w:pPr>
        <w:jc w:val="center"/>
        <w:rPr>
          <w:rFonts w:ascii="Times New Roman" w:hAnsi="Times New Roman"/>
          <w:b/>
          <w:color w:val="0000FF"/>
          <w:sz w:val="28"/>
          <w:szCs w:val="28"/>
        </w:rPr>
      </w:pPr>
      <w:r>
        <w:rPr>
          <w:rFonts w:ascii="Times New Roman" w:hAnsi="Times New Roman"/>
          <w:b/>
          <w:color w:val="0000FF"/>
          <w:sz w:val="28"/>
          <w:szCs w:val="28"/>
        </w:rPr>
        <w:t>SBP DIC Offset</w:t>
      </w:r>
    </w:p>
    <w:p w14:paraId="10B1DBC8" w14:textId="77777777" w:rsidR="00CA6872" w:rsidRDefault="00CA6872" w:rsidP="00CA6872">
      <w:pPr>
        <w:jc w:val="center"/>
        <w:rPr>
          <w:rFonts w:ascii="Times New Roman" w:hAnsi="Times New Roman"/>
          <w:b/>
          <w:sz w:val="20"/>
          <w:szCs w:val="20"/>
        </w:rPr>
      </w:pPr>
      <w:r>
        <w:rPr>
          <w:rFonts w:ascii="Times New Roman" w:hAnsi="Times New Roman"/>
          <w:b/>
          <w:sz w:val="20"/>
          <w:szCs w:val="20"/>
        </w:rPr>
        <w:t>Update 62:  Widow’s Tax on Verge of Elimination</w:t>
      </w:r>
    </w:p>
    <w:p w14:paraId="124931FE" w14:textId="77777777" w:rsidR="00CA6872" w:rsidRDefault="00CA6872" w:rsidP="00CA6872">
      <w:pPr>
        <w:jc w:val="center"/>
        <w:rPr>
          <w:rFonts w:ascii="Times New Roman" w:hAnsi="Times New Roman"/>
          <w:b/>
          <w:sz w:val="14"/>
          <w:szCs w:val="14"/>
        </w:rPr>
      </w:pPr>
    </w:p>
    <w:p w14:paraId="1D0FA8CE" w14:textId="77777777" w:rsidR="00CA6872" w:rsidRDefault="00CA6872" w:rsidP="00CA6872">
      <w:pPr>
        <w:rPr>
          <w:rFonts w:ascii="Times New Roman" w:hAnsi="Times New Roman"/>
          <w:sz w:val="20"/>
          <w:szCs w:val="20"/>
        </w:rPr>
      </w:pPr>
      <w:r>
        <w:rPr>
          <w:rFonts w:ascii="Times New Roman" w:hAnsi="Times New Roman"/>
          <w:sz w:val="20"/>
          <w:szCs w:val="20"/>
        </w:rPr>
        <w:t>Lawmakers are poised to get rid of the military “</w:t>
      </w:r>
      <w:proofErr w:type="gramStart"/>
      <w:r>
        <w:rPr>
          <w:rFonts w:ascii="Times New Roman" w:hAnsi="Times New Roman"/>
          <w:sz w:val="20"/>
          <w:szCs w:val="20"/>
        </w:rPr>
        <w:t>widows</w:t>
      </w:r>
      <w:proofErr w:type="gramEnd"/>
      <w:r>
        <w:rPr>
          <w:rFonts w:ascii="Times New Roman" w:hAnsi="Times New Roman"/>
          <w:sz w:val="20"/>
          <w:szCs w:val="20"/>
        </w:rPr>
        <w:t xml:space="preserve"> tax” that cost some families of deceased service members tens of thousands of dollars annually in lost benefits payments because of federal accounting problems. Advocates hailed the move as a major step forward for military spouses who have faced frustration and financial hardship for years. “This has been a decades-long battle to provide surviving spouses the benefits they have earned and paid for,” said </w:t>
      </w:r>
      <w:proofErr w:type="spellStart"/>
      <w:r>
        <w:rPr>
          <w:rFonts w:ascii="Times New Roman" w:hAnsi="Times New Roman"/>
          <w:sz w:val="20"/>
          <w:szCs w:val="20"/>
        </w:rPr>
        <w:t>Ashlynne</w:t>
      </w:r>
      <w:proofErr w:type="spellEnd"/>
      <w:r>
        <w:rPr>
          <w:rFonts w:ascii="Times New Roman" w:hAnsi="Times New Roman"/>
          <w:sz w:val="20"/>
          <w:szCs w:val="20"/>
        </w:rPr>
        <w:t xml:space="preserve"> Haycock, deputy director for policy and legislation at the Tragedy Assistance Program </w:t>
      </w:r>
      <w:proofErr w:type="gramStart"/>
      <w:r>
        <w:rPr>
          <w:rFonts w:ascii="Times New Roman" w:hAnsi="Times New Roman"/>
          <w:sz w:val="20"/>
          <w:szCs w:val="20"/>
        </w:rPr>
        <w:t>For</w:t>
      </w:r>
      <w:proofErr w:type="gramEnd"/>
      <w:r>
        <w:rPr>
          <w:rFonts w:ascii="Times New Roman" w:hAnsi="Times New Roman"/>
          <w:sz w:val="20"/>
          <w:szCs w:val="20"/>
        </w:rPr>
        <w:t xml:space="preserve"> Survivors. “We are incredibly grateful for all those who have fought so hard and for so long to see this and we look forward to seeing the bill become law in the coming days."</w:t>
      </w:r>
    </w:p>
    <w:p w14:paraId="7CCB9DE8" w14:textId="77777777" w:rsidR="00CA6872" w:rsidRDefault="00CA6872" w:rsidP="00CA6872">
      <w:pPr>
        <w:rPr>
          <w:rFonts w:ascii="Times New Roman" w:hAnsi="Times New Roman"/>
          <w:sz w:val="10"/>
          <w:szCs w:val="10"/>
        </w:rPr>
      </w:pPr>
    </w:p>
    <w:p w14:paraId="2A75BA87" w14:textId="77777777" w:rsidR="00CA6872" w:rsidRDefault="00CA6872" w:rsidP="00CA6872">
      <w:pPr>
        <w:rPr>
          <w:rFonts w:ascii="Times New Roman" w:hAnsi="Times New Roman"/>
          <w:sz w:val="20"/>
          <w:szCs w:val="20"/>
        </w:rPr>
      </w:pPr>
      <w:r>
        <w:rPr>
          <w:rFonts w:ascii="Times New Roman" w:hAnsi="Times New Roman"/>
          <w:sz w:val="20"/>
          <w:szCs w:val="20"/>
        </w:rPr>
        <w:t xml:space="preserve">      The fix is included in the compromise version of the fiscal 2020 defense authorization bill, released 9 DEC. The proposal is expected to be voted on by the full House on 11 DEC and the Senate next week. Addressing the </w:t>
      </w:r>
      <w:proofErr w:type="gramStart"/>
      <w:r>
        <w:rPr>
          <w:rFonts w:ascii="Times New Roman" w:hAnsi="Times New Roman"/>
          <w:sz w:val="20"/>
          <w:szCs w:val="20"/>
        </w:rPr>
        <w:t>widows</w:t>
      </w:r>
      <w:proofErr w:type="gramEnd"/>
      <w:r>
        <w:rPr>
          <w:rFonts w:ascii="Times New Roman" w:hAnsi="Times New Roman"/>
          <w:sz w:val="20"/>
          <w:szCs w:val="20"/>
        </w:rPr>
        <w:t xml:space="preserve"> tax has been a bipartisan promise of Congress for years, but the expected cost — $5.7 billion over the next decade — has proven to be a barrier in finding a permanent solution. The problem stems from how the government handles two separate military survivor payouts. </w:t>
      </w:r>
    </w:p>
    <w:p w14:paraId="0181A098" w14:textId="77777777" w:rsidR="00CA6872" w:rsidRDefault="00CA6872" w:rsidP="00CA6872">
      <w:pPr>
        <w:rPr>
          <w:rFonts w:ascii="Times New Roman" w:hAnsi="Times New Roman"/>
          <w:sz w:val="20"/>
          <w:szCs w:val="20"/>
        </w:rPr>
      </w:pPr>
    </w:p>
    <w:p w14:paraId="64FA88A3" w14:textId="77777777" w:rsidR="00CA6872" w:rsidRDefault="00CA6872" w:rsidP="00CA6872">
      <w:pPr>
        <w:rPr>
          <w:rFonts w:ascii="Times New Roman" w:hAnsi="Times New Roman"/>
          <w:sz w:val="20"/>
          <w:szCs w:val="20"/>
        </w:rPr>
      </w:pPr>
      <w:r>
        <w:rPr>
          <w:rFonts w:ascii="Times New Roman" w:hAnsi="Times New Roman"/>
          <w:sz w:val="20"/>
          <w:szCs w:val="20"/>
        </w:rPr>
        <w:t xml:space="preserve">     The first, the Dependency and Indemnity Compensation program, awards around $15,000 a year to survivors of veterans or troops who die of service-related causes. There is no cost to troops or families to enroll. The other, the Survivor Benefit Plan, gives families of military retirees who enroll up to 55 percent of their loved ones' retirement pay after the veteran dies. The life insurance-type payouts are subsidized by DoD, but require enrollees to pay-in part of their retirement benefit to be eligible.</w:t>
      </w:r>
    </w:p>
    <w:p w14:paraId="7A58AF80" w14:textId="77777777" w:rsidR="00CA6872" w:rsidRDefault="00CA6872" w:rsidP="00CA6872">
      <w:pPr>
        <w:rPr>
          <w:rFonts w:ascii="Times New Roman" w:hAnsi="Times New Roman"/>
          <w:sz w:val="10"/>
          <w:szCs w:val="10"/>
        </w:rPr>
      </w:pPr>
    </w:p>
    <w:p w14:paraId="3751C872" w14:textId="77777777" w:rsidR="00CA6872" w:rsidRDefault="00CA6872" w:rsidP="00CA6872">
      <w:pPr>
        <w:rPr>
          <w:rFonts w:ascii="Times New Roman" w:hAnsi="Times New Roman"/>
          <w:sz w:val="20"/>
          <w:szCs w:val="20"/>
        </w:rPr>
      </w:pPr>
      <w:r>
        <w:rPr>
          <w:rFonts w:ascii="Times New Roman" w:hAnsi="Times New Roman"/>
          <w:sz w:val="20"/>
          <w:szCs w:val="20"/>
        </w:rPr>
        <w:t xml:space="preserve">     Individuals who qualify for either SBP money or DIC benefits receive full payouts from the respective programs. But family members who qualify for both are subject to an offset, where for every dollar paid out in DIC their payouts under SBP are reduced by one dollar. That costs those families up to $1,000 a month in payouts that advocates insist they deserve. Some families have avoided the offset penalty by transferring benefits into their children’s accounts, but that creates other complicated tax issues. The problem affects about 65,000 military families.</w:t>
      </w:r>
    </w:p>
    <w:p w14:paraId="57839C7F" w14:textId="77777777" w:rsidR="00CA6872" w:rsidRDefault="00CA6872" w:rsidP="00CA6872">
      <w:pPr>
        <w:rPr>
          <w:rFonts w:ascii="Times New Roman" w:hAnsi="Times New Roman"/>
          <w:sz w:val="10"/>
          <w:szCs w:val="10"/>
        </w:rPr>
      </w:pPr>
    </w:p>
    <w:p w14:paraId="6F17A13B" w14:textId="77777777" w:rsidR="00CA6872" w:rsidRDefault="00CA6872" w:rsidP="00CA6872">
      <w:pPr>
        <w:rPr>
          <w:rFonts w:ascii="Times New Roman" w:hAnsi="Times New Roman"/>
          <w:sz w:val="20"/>
          <w:szCs w:val="20"/>
        </w:rPr>
      </w:pPr>
      <w:r>
        <w:rPr>
          <w:rFonts w:ascii="Times New Roman" w:hAnsi="Times New Roman"/>
          <w:sz w:val="20"/>
          <w:szCs w:val="20"/>
        </w:rPr>
        <w:t xml:space="preserve">     In the annual defense bill, lawmakers inserted a three-year phase-out of the offset. Starting Jan. 1, 2021, families affected by it will receive one-third of their full SBP payout. A year later, that will rise to two-thirds. In 2023, it grows to the full SBP amount. The bill will also drop the option to transfer those benefits to children after 2023. Families currently using that loophole will be able to move those benefits back to surviving spouses at that time. “While we still have to get through both chambers and the White House, it is heartening to know Congress maintained their commitment to repeal the widows tax in spite of having to weigh the many competing priorities presented in conference,” said retired Air Force Lt. Gen. Dana Atkins, president of Military Officers Association of America.</w:t>
      </w:r>
    </w:p>
    <w:p w14:paraId="78914041" w14:textId="77777777" w:rsidR="00CA6872" w:rsidRDefault="00CA6872" w:rsidP="00CA6872">
      <w:pPr>
        <w:rPr>
          <w:rFonts w:ascii="Times New Roman" w:hAnsi="Times New Roman"/>
          <w:sz w:val="10"/>
          <w:szCs w:val="10"/>
        </w:rPr>
      </w:pPr>
    </w:p>
    <w:p w14:paraId="775AE623" w14:textId="77777777" w:rsidR="00CA6872" w:rsidRDefault="00CA6872" w:rsidP="00CA6872">
      <w:pPr>
        <w:rPr>
          <w:rFonts w:ascii="Times New Roman" w:hAnsi="Times New Roman"/>
          <w:sz w:val="20"/>
          <w:szCs w:val="20"/>
        </w:rPr>
      </w:pPr>
      <w:r>
        <w:rPr>
          <w:rFonts w:ascii="Times New Roman" w:hAnsi="Times New Roman"/>
          <w:sz w:val="20"/>
          <w:szCs w:val="20"/>
        </w:rPr>
        <w:lastRenderedPageBreak/>
        <w:t xml:space="preserve">     The changes do not address the related “kiddie tax,” where families who transferred the military benefits to an underage dependent faced hefty bills this year as a result of the 2017 tax code overhaul. That issue will have to be dealt with in separate legislation. However, advocates are hopeful that by fixing the offset problem, fewer families will use that financial move in the future, limiting the impact of that problem. Lawmakers are planning a press conference to celebrate the fix — and reaching a compromise on the broader authorization bill — later this week. The measure has been adopted by Congress in some form for the last 58 years in a row.  [Source:  </w:t>
      </w:r>
      <w:proofErr w:type="spellStart"/>
      <w:r>
        <w:rPr>
          <w:rFonts w:ascii="Times New Roman" w:hAnsi="Times New Roman"/>
          <w:sz w:val="20"/>
          <w:szCs w:val="20"/>
        </w:rPr>
        <w:t>MilitaryTimes</w:t>
      </w:r>
      <w:proofErr w:type="spellEnd"/>
      <w:r>
        <w:rPr>
          <w:rFonts w:ascii="Times New Roman" w:hAnsi="Times New Roman"/>
          <w:sz w:val="20"/>
          <w:szCs w:val="20"/>
        </w:rPr>
        <w:t xml:space="preserve"> | Leo Shane III | December 10, 2019 ++] </w:t>
      </w:r>
      <w:r>
        <w:rPr>
          <w:rFonts w:ascii="Times New Roman" w:hAnsi="Times New Roman"/>
          <w:sz w:val="20"/>
          <w:szCs w:val="20"/>
        </w:rPr>
        <w:t> </w:t>
      </w:r>
    </w:p>
    <w:p w14:paraId="753BB589" w14:textId="77777777" w:rsidR="00CA6872" w:rsidRDefault="00CA6872" w:rsidP="00CA6872">
      <w:pPr>
        <w:jc w:val="center"/>
        <w:rPr>
          <w:rFonts w:ascii="Times New Roman" w:hAnsi="Times New Roman"/>
          <w:b/>
          <w:color w:val="0000FF"/>
          <w:sz w:val="20"/>
          <w:szCs w:val="20"/>
        </w:rPr>
      </w:pPr>
    </w:p>
    <w:p w14:paraId="0EB04D79"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B0D9B97" w14:textId="77777777" w:rsidR="00CA6872" w:rsidRDefault="00CA6872" w:rsidP="00CA6872">
      <w:pPr>
        <w:jc w:val="center"/>
        <w:rPr>
          <w:rFonts w:ascii="Times New Roman" w:hAnsi="Times New Roman"/>
          <w:b/>
          <w:color w:val="0000FF"/>
          <w:sz w:val="28"/>
          <w:szCs w:val="28"/>
        </w:rPr>
      </w:pPr>
      <w:r>
        <w:rPr>
          <w:rFonts w:ascii="Times New Roman" w:hAnsi="Times New Roman"/>
          <w:b/>
          <w:color w:val="0000FF"/>
          <w:sz w:val="28"/>
          <w:szCs w:val="28"/>
        </w:rPr>
        <w:t>Retirement Planning</w:t>
      </w:r>
    </w:p>
    <w:p w14:paraId="3416C8B9" w14:textId="77777777" w:rsidR="00CA6872" w:rsidRDefault="00CA6872" w:rsidP="00CA6872">
      <w:pPr>
        <w:jc w:val="center"/>
        <w:rPr>
          <w:rFonts w:ascii="Times New Roman" w:hAnsi="Times New Roman"/>
          <w:bCs/>
          <w:sz w:val="20"/>
          <w:szCs w:val="20"/>
        </w:rPr>
      </w:pPr>
      <w:r>
        <w:rPr>
          <w:rFonts w:ascii="Times New Roman" w:hAnsi="Times New Roman"/>
          <w:b/>
          <w:sz w:val="20"/>
          <w:szCs w:val="20"/>
        </w:rPr>
        <w:t>Update 21:  Surprising Benefits of Not Doing It with Your Spouse</w:t>
      </w:r>
    </w:p>
    <w:p w14:paraId="691F2504" w14:textId="77777777" w:rsidR="00CA6872" w:rsidRDefault="00CA6872" w:rsidP="00CA6872">
      <w:pPr>
        <w:rPr>
          <w:rFonts w:ascii="Times New Roman" w:eastAsia="Times New Roman" w:hAnsi="Times New Roman" w:cs="Times New Roman"/>
          <w:bCs/>
          <w:kern w:val="36"/>
          <w:sz w:val="14"/>
          <w:szCs w:val="14"/>
        </w:rPr>
      </w:pPr>
    </w:p>
    <w:p w14:paraId="6ADBF30D"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When you have a partner, you might assume that you need to make sure you retire in lockstep. After all, what’s the good of having a retirement if your beloved isn’t right there with you? As it turns out, there are actually some benefits associated with retiring at a different time than your spouse. Here are some advantages to consider as you move forward with your plans.</w:t>
      </w:r>
    </w:p>
    <w:p w14:paraId="13082972" w14:textId="77777777" w:rsidR="00CA6872" w:rsidRDefault="00CA6872" w:rsidP="00CA6872">
      <w:pPr>
        <w:rPr>
          <w:rFonts w:ascii="Times New Roman" w:eastAsia="Times New Roman" w:hAnsi="Times New Roman" w:cs="Times New Roman"/>
          <w:bCs/>
          <w:kern w:val="36"/>
          <w:sz w:val="10"/>
          <w:szCs w:val="10"/>
        </w:rPr>
      </w:pPr>
    </w:p>
    <w:p w14:paraId="3B2AA74C"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1.  More time to save in tax-advantaged accounts</w:t>
      </w:r>
    </w:p>
    <w:p w14:paraId="6E60E0E1"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Generally, earned income is required in order to contribute to a tax-advantaged retirement account. If one partner retires before the other, the remaining partner can keep contributing to a tax-advantaged account. This can be especially useful if the still-working spouse is getting a 401(k) match. More money for the nest egg! Finally, it’s also possible to open an IRA for a non-working spouse and contribute on their behalf. With one partner still working, that can go a long way toward boosting overall retirement savings.</w:t>
      </w:r>
    </w:p>
    <w:p w14:paraId="15A00284" w14:textId="77777777" w:rsidR="00CA6872" w:rsidRDefault="00CA6872" w:rsidP="00CA6872">
      <w:pPr>
        <w:rPr>
          <w:rFonts w:ascii="Times New Roman" w:eastAsia="Times New Roman" w:hAnsi="Times New Roman" w:cs="Times New Roman"/>
          <w:bCs/>
          <w:kern w:val="36"/>
          <w:sz w:val="10"/>
          <w:szCs w:val="10"/>
        </w:rPr>
      </w:pPr>
    </w:p>
    <w:p w14:paraId="368D2F49"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2.  Bigger Social Security payments</w:t>
      </w:r>
    </w:p>
    <w:p w14:paraId="615BD93C"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With one person still working, you might have enough income to enable both partners to delay claiming Social Security, meaning a bigger monthly benefit down the road. Combined with a bit of a boost in the nest egg, it could be easier to arrange a more comfortable long-term retirement. Plus, even if one spouse dies, the survivor will still have a bigger benefit, providing a little more security in their own later years.</w:t>
      </w:r>
    </w:p>
    <w:p w14:paraId="1BA9CB36" w14:textId="77777777" w:rsidR="00CA6872" w:rsidRDefault="00CA6872" w:rsidP="00CA6872">
      <w:pPr>
        <w:rPr>
          <w:rFonts w:ascii="Times New Roman" w:eastAsia="Times New Roman" w:hAnsi="Times New Roman" w:cs="Times New Roman"/>
          <w:bCs/>
          <w:kern w:val="36"/>
          <w:sz w:val="10"/>
          <w:szCs w:val="10"/>
        </w:rPr>
      </w:pPr>
    </w:p>
    <w:p w14:paraId="5BE5861F"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3.  Lower health care costs</w:t>
      </w:r>
    </w:p>
    <w:p w14:paraId="0F573340"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One of the biggest expenses in retirement is health care. If you and your spouse aren’t old enough to qualify for Medicare, it can be especially important for one person to keep working for the health insurance benefits. Even if the employer-sponsored health insurance covers only the worker, that can reduce overall expenses as only one partner needs to buy insurance from the marketplace.</w:t>
      </w:r>
    </w:p>
    <w:p w14:paraId="1F55C584" w14:textId="77777777" w:rsidR="00CA6872" w:rsidRDefault="00CA6872" w:rsidP="00CA6872">
      <w:pPr>
        <w:rPr>
          <w:rFonts w:ascii="Times New Roman" w:eastAsia="Times New Roman" w:hAnsi="Times New Roman" w:cs="Times New Roman"/>
          <w:bCs/>
          <w:kern w:val="36"/>
          <w:sz w:val="10"/>
          <w:szCs w:val="10"/>
        </w:rPr>
      </w:pPr>
    </w:p>
    <w:p w14:paraId="38871353"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4.  Lower tax burden</w:t>
      </w:r>
    </w:p>
    <w:p w14:paraId="30FD1DBC"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Depending on your situation, there might be tax benefits associated with retiring separately from your spouse. When one person stops working, the resulting lower income can lead to lower taxes for a couple if that lower income puts them into a lower income bracket. A lower income bracket means a lower tax rate. Carefully consider how taxes are likely to impact your finances and consider consulting with a professional to work out how to reduce your tax liability as you and your partner plan retirement.</w:t>
      </w:r>
    </w:p>
    <w:p w14:paraId="796A932E" w14:textId="77777777" w:rsidR="00CA6872" w:rsidRDefault="00CA6872" w:rsidP="00CA6872">
      <w:pPr>
        <w:rPr>
          <w:rFonts w:ascii="Times New Roman" w:eastAsia="Times New Roman" w:hAnsi="Times New Roman" w:cs="Times New Roman"/>
          <w:bCs/>
          <w:kern w:val="36"/>
          <w:sz w:val="10"/>
          <w:szCs w:val="10"/>
        </w:rPr>
      </w:pPr>
    </w:p>
    <w:p w14:paraId="089D3C68"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5.  An easier retirement transition</w:t>
      </w:r>
    </w:p>
    <w:p w14:paraId="13231C74"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In some cases, retiring at the same time can throw partners together suddenly. After all, with both partners retired, patterns of behavior change and suddenly you’re both spending a lot more time together. According to some relationship experts, this can cause strain during the retirement transition. Even if you only offset your retirement dates by a few months, that might go a long way toward helping you ease the transition. By retiring at different times, you have the chance to adjust your schedules bit by bit and get used to spending more time with each other.</w:t>
      </w:r>
    </w:p>
    <w:p w14:paraId="45074A3C" w14:textId="77777777" w:rsidR="00CA6872" w:rsidRDefault="00CA6872" w:rsidP="00CA6872">
      <w:pPr>
        <w:rPr>
          <w:rFonts w:ascii="Times New Roman" w:eastAsia="Times New Roman" w:hAnsi="Times New Roman" w:cs="Times New Roman"/>
          <w:b/>
          <w:bCs/>
          <w:kern w:val="36"/>
          <w:sz w:val="10"/>
          <w:szCs w:val="10"/>
        </w:rPr>
      </w:pPr>
    </w:p>
    <w:p w14:paraId="43B7AD33"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6.  A better relationship</w:t>
      </w:r>
    </w:p>
    <w:p w14:paraId="787C495A"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Not only can retiring at different times help ease the transition, but it might also improve your relationship. With one person no longer working, there might be more time to spend together without overdoing it at the beginning. Plus, if there are still kids in the picture, the retiree might be able to help out around the house more and be the stay-at-home parent. Having that person available to smooth household activities and transitions can reduce stress on a couple. This role reversal can help a man appreciate his wife’s long years of service to the family, and also give them more time together. </w:t>
      </w:r>
    </w:p>
    <w:p w14:paraId="5316FB01" w14:textId="77777777" w:rsidR="00CA6872" w:rsidRDefault="00CA6872" w:rsidP="00CA6872">
      <w:pPr>
        <w:rPr>
          <w:rFonts w:ascii="Times New Roman" w:eastAsia="Times New Roman" w:hAnsi="Times New Roman" w:cs="Times New Roman"/>
          <w:bCs/>
          <w:kern w:val="36"/>
          <w:sz w:val="10"/>
          <w:szCs w:val="10"/>
        </w:rPr>
      </w:pPr>
    </w:p>
    <w:p w14:paraId="33A83233"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Bottom line</w:t>
      </w:r>
    </w:p>
    <w:p w14:paraId="569AAA63"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Each situation and relationship </w:t>
      </w:r>
      <w:proofErr w:type="gramStart"/>
      <w:r>
        <w:rPr>
          <w:rFonts w:ascii="Times New Roman" w:eastAsia="Times New Roman" w:hAnsi="Times New Roman" w:cs="Times New Roman"/>
          <w:bCs/>
          <w:kern w:val="36"/>
          <w:sz w:val="20"/>
          <w:szCs w:val="20"/>
        </w:rPr>
        <w:t>is</w:t>
      </w:r>
      <w:proofErr w:type="gramEnd"/>
      <w:r>
        <w:rPr>
          <w:rFonts w:ascii="Times New Roman" w:eastAsia="Times New Roman" w:hAnsi="Times New Roman" w:cs="Times New Roman"/>
          <w:bCs/>
          <w:kern w:val="36"/>
          <w:sz w:val="20"/>
          <w:szCs w:val="20"/>
        </w:rPr>
        <w:t xml:space="preserve"> different. If you have a partner, deciding when each of retires can be a complicated decision involving each person’s income, how they feel about their job and the impacts on taxes and benefits. Consider sitting down with a retirement specialist to take a look at your situation and decide if it makes sense to retire at different times — even if staggering your retirements seems counterintuitive at first. [Source: </w:t>
      </w:r>
      <w:proofErr w:type="spellStart"/>
      <w:r>
        <w:rPr>
          <w:rFonts w:ascii="Times New Roman" w:eastAsia="Times New Roman" w:hAnsi="Times New Roman" w:cs="Times New Roman"/>
          <w:bCs/>
          <w:kern w:val="36"/>
          <w:sz w:val="20"/>
          <w:szCs w:val="20"/>
        </w:rPr>
        <w:t>MoneyTalksNews</w:t>
      </w:r>
      <w:proofErr w:type="spellEnd"/>
      <w:r>
        <w:rPr>
          <w:rFonts w:ascii="Times New Roman" w:eastAsia="Times New Roman" w:hAnsi="Times New Roman" w:cs="Times New Roman"/>
          <w:bCs/>
          <w:kern w:val="36"/>
          <w:sz w:val="20"/>
          <w:szCs w:val="20"/>
        </w:rPr>
        <w:t xml:space="preserve"> | Miranda </w:t>
      </w:r>
      <w:proofErr w:type="spellStart"/>
      <w:r>
        <w:rPr>
          <w:rFonts w:ascii="Times New Roman" w:eastAsia="Times New Roman" w:hAnsi="Times New Roman" w:cs="Times New Roman"/>
          <w:bCs/>
          <w:kern w:val="36"/>
          <w:sz w:val="20"/>
          <w:szCs w:val="20"/>
        </w:rPr>
        <w:t>Marquit</w:t>
      </w:r>
      <w:proofErr w:type="spellEnd"/>
      <w:r>
        <w:rPr>
          <w:rFonts w:ascii="Times New Roman" w:eastAsia="Times New Roman" w:hAnsi="Times New Roman" w:cs="Times New Roman"/>
          <w:bCs/>
          <w:kern w:val="36"/>
          <w:sz w:val="20"/>
          <w:szCs w:val="20"/>
        </w:rPr>
        <w:t xml:space="preserve"> | December 3, 2019 ++]</w:t>
      </w:r>
    </w:p>
    <w:p w14:paraId="06878C55" w14:textId="77777777" w:rsidR="00CA6872" w:rsidRDefault="00CA6872" w:rsidP="00CA6872">
      <w:pPr>
        <w:rPr>
          <w:rFonts w:ascii="Times New Roman" w:eastAsia="Times New Roman" w:hAnsi="Times New Roman" w:cs="Times New Roman"/>
          <w:bCs/>
          <w:kern w:val="36"/>
          <w:sz w:val="20"/>
          <w:szCs w:val="20"/>
        </w:rPr>
      </w:pPr>
    </w:p>
    <w:p w14:paraId="191F4FBB"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36C521EE" w14:textId="77777777" w:rsidR="00CA6872" w:rsidRDefault="00CA6872" w:rsidP="00CA6872">
      <w:pPr>
        <w:jc w:val="center"/>
        <w:rPr>
          <w:rFonts w:ascii="Times New Roman" w:hAnsi="Times New Roman" w:cs="Times New Roman"/>
          <w:b/>
          <w:bCs/>
          <w:color w:val="0000FF"/>
          <w:kern w:val="36"/>
          <w:sz w:val="28"/>
          <w:szCs w:val="28"/>
        </w:rPr>
      </w:pPr>
      <w:r>
        <w:rPr>
          <w:rFonts w:ascii="Times New Roman" w:hAnsi="Times New Roman" w:cs="Times New Roman"/>
          <w:b/>
          <w:bCs/>
          <w:color w:val="0000FF"/>
          <w:kern w:val="36"/>
          <w:sz w:val="28"/>
          <w:szCs w:val="28"/>
        </w:rPr>
        <w:t>Debt Collection</w:t>
      </w:r>
    </w:p>
    <w:p w14:paraId="43B3838C" w14:textId="77777777" w:rsidR="00CA6872" w:rsidRDefault="00CA6872" w:rsidP="00CA6872">
      <w:pPr>
        <w:jc w:val="center"/>
        <w:rPr>
          <w:rFonts w:ascii="Times New Roman" w:eastAsia="Times New Roman" w:hAnsi="Times New Roman" w:cs="Times New Roman"/>
          <w:sz w:val="20"/>
          <w:szCs w:val="20"/>
        </w:rPr>
      </w:pPr>
      <w:r>
        <w:rPr>
          <w:rFonts w:ascii="Times New Roman" w:hAnsi="Times New Roman" w:cs="Times New Roman"/>
          <w:b/>
          <w:bCs/>
          <w:kern w:val="36"/>
          <w:sz w:val="20"/>
          <w:szCs w:val="20"/>
        </w:rPr>
        <w:t>Update 15:  Survivors Impact After a Loved One Dies</w:t>
      </w:r>
    </w:p>
    <w:p w14:paraId="58CA74C3" w14:textId="77777777" w:rsidR="00CA6872" w:rsidRDefault="00CA6872" w:rsidP="00CA6872">
      <w:pPr>
        <w:spacing w:line="240" w:lineRule="auto"/>
        <w:rPr>
          <w:rFonts w:ascii="Times New Roman" w:eastAsia="Times New Roman" w:hAnsi="Times New Roman" w:cs="Times New Roman"/>
          <w:sz w:val="14"/>
          <w:szCs w:val="14"/>
        </w:rPr>
      </w:pPr>
    </w:p>
    <w:p w14:paraId="69EE540C"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It’s not uncommon for creditors to nudge grieving relatives into paying their deceased loved one’s bills. Usually the first collections call come within a week or so after the death.  Whether or not there are any credit card issues or loans there is most likely some lingering medical bills.  When the caller asks for the deceased and it is explained he/she is was dead, you will get the courtesy condolences, followed by the question of whether or not you are the spouse or a relative. If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you will be nicely told it was time to pay up.  If they are told you need to pay for the funeral first, they say goodbye, only to call back a few days later and a few days after that. It’s not uncommon for creditors to nudge grieving relatives into paying their deceased loved one’s bills. In case you find yourself in a similar situation, here is what you should know. Keep in mind that laws vary by state, so this article should not be considered specific advice for your situation.</w:t>
      </w:r>
      <w:r>
        <w:t xml:space="preserve"> </w:t>
      </w:r>
      <w:r>
        <w:rPr>
          <w:rFonts w:ascii="Times New Roman" w:eastAsia="Times New Roman" w:hAnsi="Times New Roman" w:cs="Times New Roman"/>
          <w:sz w:val="20"/>
          <w:szCs w:val="20"/>
        </w:rPr>
        <w:t>For advice pertaining to your specific situation, seek out the help of a competent financial professional or estate attorney.</w:t>
      </w:r>
    </w:p>
    <w:p w14:paraId="771B502F" w14:textId="77777777" w:rsidR="00CA6872" w:rsidRDefault="00CA6872" w:rsidP="00CA6872">
      <w:pPr>
        <w:rPr>
          <w:rFonts w:ascii="Times New Roman" w:eastAsia="Times New Roman" w:hAnsi="Times New Roman" w:cs="Times New Roman"/>
          <w:sz w:val="10"/>
          <w:szCs w:val="10"/>
        </w:rPr>
      </w:pPr>
    </w:p>
    <w:p w14:paraId="6DE016A1"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Most people don’t need to worry about inheriting debt</w:t>
      </w:r>
    </w:p>
    <w:p w14:paraId="48D10C8F" w14:textId="77777777" w:rsidR="00CA6872" w:rsidRDefault="00CA6872" w:rsidP="00CA6872">
      <w:pPr>
        <w:rPr>
          <w:rFonts w:ascii="Times New Roman" w:eastAsia="Times New Roman" w:hAnsi="Times New Roman" w:cs="Times New Roman"/>
          <w:sz w:val="4"/>
          <w:szCs w:val="4"/>
        </w:rPr>
      </w:pPr>
    </w:p>
    <w:p w14:paraId="16DB9D59"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you’re wondering whether you’re liable for your loved one’s debt, the short answer is no. Debt generally does not get passed down to heirs. Creditors typically won’t tell you that, and they are often depending on your sense of duty to pay off those debts. They may be kind and sympathetic, but ultimately their job is to cajole you into paying. There </w:t>
      </w:r>
      <w:r>
        <w:rPr>
          <w:rFonts w:ascii="Times New Roman" w:eastAsia="Times New Roman" w:hAnsi="Times New Roman" w:cs="Times New Roman"/>
          <w:sz w:val="20"/>
          <w:szCs w:val="20"/>
        </w:rPr>
        <w:lastRenderedPageBreak/>
        <w:t>are exceptions where you might be expected to pay up. The Federal Trade Commission cites four instances in which you might be on the hook for a debt after your loved one dies:</w:t>
      </w:r>
    </w:p>
    <w:p w14:paraId="0230192E" w14:textId="77777777" w:rsidR="00CA6872" w:rsidRDefault="00CA6872" w:rsidP="00CA6872">
      <w:pPr>
        <w:rPr>
          <w:rFonts w:ascii="Times New Roman" w:eastAsia="Times New Roman" w:hAnsi="Times New Roman" w:cs="Times New Roman"/>
          <w:sz w:val="4"/>
          <w:szCs w:val="4"/>
        </w:rPr>
      </w:pPr>
    </w:p>
    <w:p w14:paraId="0A42B5E2" w14:textId="77777777" w:rsidR="00CA6872" w:rsidRDefault="00CA6872" w:rsidP="00CA6872">
      <w:pPr>
        <w:pStyle w:val="ListParagraph"/>
        <w:numPr>
          <w:ilvl w:val="0"/>
          <w:numId w:val="2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co-signed on the debt.</w:t>
      </w:r>
    </w:p>
    <w:p w14:paraId="3C484D1C" w14:textId="77777777" w:rsidR="00CA6872" w:rsidRDefault="00CA6872" w:rsidP="00CA6872">
      <w:pPr>
        <w:pStyle w:val="ListParagraph"/>
        <w:numPr>
          <w:ilvl w:val="0"/>
          <w:numId w:val="2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live in a community property state (more on that a little further down in this story).</w:t>
      </w:r>
    </w:p>
    <w:p w14:paraId="3CC309DF" w14:textId="77777777" w:rsidR="00CA6872" w:rsidRDefault="00CA6872" w:rsidP="00CA6872">
      <w:pPr>
        <w:pStyle w:val="ListParagraph"/>
        <w:numPr>
          <w:ilvl w:val="0"/>
          <w:numId w:val="2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are the surviving spouse, and state law requires you to pay certain debts, such as health care bills.</w:t>
      </w:r>
    </w:p>
    <w:p w14:paraId="215E9159" w14:textId="77777777" w:rsidR="00CA6872" w:rsidRDefault="00CA6872" w:rsidP="00CA6872">
      <w:pPr>
        <w:pStyle w:val="ListParagraph"/>
        <w:numPr>
          <w:ilvl w:val="0"/>
          <w:numId w:val="28"/>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were legally responsible for handling the estate but did not do so in accordance with applicable state laws.</w:t>
      </w:r>
    </w:p>
    <w:p w14:paraId="43FAB4EF" w14:textId="77777777" w:rsidR="00CA6872" w:rsidRDefault="00CA6872" w:rsidP="00CA6872">
      <w:pPr>
        <w:rPr>
          <w:rFonts w:ascii="Times New Roman" w:eastAsia="Times New Roman" w:hAnsi="Times New Roman" w:cs="Times New Roman"/>
          <w:sz w:val="10"/>
          <w:szCs w:val="10"/>
        </w:rPr>
      </w:pPr>
    </w:p>
    <w:p w14:paraId="03FC181C"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Estates are liable for debt</w:t>
      </w:r>
    </w:p>
    <w:p w14:paraId="79359122" w14:textId="77777777" w:rsidR="00CA6872" w:rsidRDefault="00CA6872" w:rsidP="00CA6872">
      <w:pPr>
        <w:rPr>
          <w:rFonts w:ascii="Times New Roman" w:eastAsia="Times New Roman" w:hAnsi="Times New Roman" w:cs="Times New Roman"/>
          <w:sz w:val="4"/>
          <w:szCs w:val="4"/>
        </w:rPr>
      </w:pPr>
    </w:p>
    <w:p w14:paraId="170DB094"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While you’re generally not on the hook for your loved one’s debt, the deceased’s estate generally is. In other words, your loved one’s remaining assets often must be used to pay any outstanding debts. Creditors may file claims against estate assets in court to help ensure those claims get paid. “When a person dies, their estate is born. And that estate settles up. It pays its debts, then distributes what’s left to the heirs. If there’s not enough to pay the debt, well, the lender loses.” If an estate doesn’t have enough money to pay off creditors, it’s considered insolvent. In that case, the unpaid debt should disappear. However, that won’t stop some companies from calling you for payment, particularly if you’re the surviving spouse.</w:t>
      </w:r>
    </w:p>
    <w:p w14:paraId="033BCE8C" w14:textId="77777777" w:rsidR="00CA6872" w:rsidRDefault="00CA6872" w:rsidP="00CA6872">
      <w:pPr>
        <w:rPr>
          <w:rFonts w:ascii="Times New Roman" w:eastAsia="Times New Roman" w:hAnsi="Times New Roman" w:cs="Times New Roman"/>
          <w:sz w:val="10"/>
          <w:szCs w:val="10"/>
        </w:rPr>
      </w:pPr>
    </w:p>
    <w:p w14:paraId="286F8DDA" w14:textId="77777777" w:rsidR="00CA6872" w:rsidRDefault="00CA6872" w:rsidP="00CA6872">
      <w:pP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The bottom line is this: Don’t pay debts you don’t owe. And when in doubt, talk it out — with a lawyer.” </w:t>
      </w:r>
      <w:r>
        <w:rPr>
          <w:rFonts w:ascii="Times New Roman" w:eastAsia="Times New Roman" w:hAnsi="Times New Roman" w:cs="Times New Roman"/>
          <w:sz w:val="20"/>
          <w:szCs w:val="20"/>
        </w:rPr>
        <w:t>A final note about estates: It’s important to note that not all assets are considered part of an estate. Those excluded from an estate are technically known as “</w:t>
      </w:r>
      <w:proofErr w:type="spellStart"/>
      <w:r>
        <w:rPr>
          <w:rFonts w:ascii="Times New Roman" w:eastAsia="Times New Roman" w:hAnsi="Times New Roman" w:cs="Times New Roman"/>
          <w:sz w:val="20"/>
          <w:szCs w:val="20"/>
        </w:rPr>
        <w:t>nonprobate</w:t>
      </w:r>
      <w:proofErr w:type="spellEnd"/>
      <w:r>
        <w:rPr>
          <w:rFonts w:ascii="Times New Roman" w:eastAsia="Times New Roman" w:hAnsi="Times New Roman" w:cs="Times New Roman"/>
          <w:sz w:val="20"/>
          <w:szCs w:val="20"/>
        </w:rPr>
        <w:t xml:space="preserve"> assets.” Typically, they include assets that have a beneficiary or are jointly owned.</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In other words, you don’t have to worry about your spouse’s life insurance policy being wiped out to pay off his or her credit cards.</w:t>
      </w:r>
    </w:p>
    <w:p w14:paraId="5AA1B87E" w14:textId="77777777" w:rsidR="00CA6872" w:rsidRDefault="00CA6872" w:rsidP="00CA6872">
      <w:pPr>
        <w:rPr>
          <w:rFonts w:ascii="Times New Roman" w:eastAsia="Times New Roman" w:hAnsi="Times New Roman" w:cs="Times New Roman"/>
          <w:sz w:val="10"/>
          <w:szCs w:val="10"/>
        </w:rPr>
      </w:pPr>
    </w:p>
    <w:p w14:paraId="092F9185"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Community property states have different rules. Generally, spouses aren’t responsible for individual debt of a husband or wife.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if John Doe opened a credit card in his name alone, Jane Doe wouldn’t be responsible for paying it off — in most states. That’s because most states have adopted a property ownership system known as “common law,” according to the Internal Revenue Service. The federal agency says of this system, “The theory underlying common law is that each spouse is a separate individual with separate legal and property rights. Thus, as a general rule, each spouse owns and is taxed upon the income that he or she earns.” It’s a different story if you live in one of the nine states that goes by what’s known as “community property law.” In these states, if John Doe opens a credit card in his name, the debt becomes both John and Jane Doe’s responsibility.”</w:t>
      </w:r>
    </w:p>
    <w:p w14:paraId="00EE4355" w14:textId="77777777" w:rsidR="00CA6872" w:rsidRDefault="00CA6872" w:rsidP="00CA6872">
      <w:pPr>
        <w:rPr>
          <w:rFonts w:ascii="Times New Roman" w:eastAsia="Times New Roman" w:hAnsi="Times New Roman" w:cs="Times New Roman"/>
          <w:sz w:val="10"/>
          <w:szCs w:val="10"/>
        </w:rPr>
      </w:pPr>
    </w:p>
    <w:p w14:paraId="4F99C734"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sz w:val="20"/>
          <w:szCs w:val="20"/>
        </w:rPr>
        <w:t xml:space="preserve">     Spouses are “considered to share debts” in community property states, as the IRS puts it. The agency continues: “Depending on state law, creditors of spouses may be able to reach all or part of the community property, regardless of how it is titled, to satisfy debts incurred by either spouse.” The nine community property states are: Arizona, California, Idaho, Louisiana, Nevada, New Mexico, Texas, Washington, and Wisconsin.  Some marriages in Alaska may also be community property unions, but it’s optional, the IRS notes. </w:t>
      </w:r>
      <w:r>
        <w:rPr>
          <w:rFonts w:ascii="Times New Roman" w:eastAsia="Times New Roman" w:hAnsi="Times New Roman" w:cs="Times New Roman"/>
          <w:bCs/>
          <w:kern w:val="36"/>
          <w:sz w:val="20"/>
          <w:szCs w:val="20"/>
        </w:rPr>
        <w:t xml:space="preserve"> [Source: </w:t>
      </w:r>
      <w:proofErr w:type="spellStart"/>
      <w:r>
        <w:rPr>
          <w:rFonts w:ascii="Times New Roman" w:eastAsia="Times New Roman" w:hAnsi="Times New Roman" w:cs="Times New Roman"/>
          <w:sz w:val="20"/>
          <w:szCs w:val="20"/>
        </w:rPr>
        <w:t>MoneyTalksNews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Cs/>
          <w:kern w:val="36"/>
          <w:sz w:val="20"/>
          <w:szCs w:val="20"/>
        </w:rPr>
        <w:t xml:space="preserve">| </w:t>
      </w:r>
      <w:proofErr w:type="spellStart"/>
      <w:r>
        <w:rPr>
          <w:rFonts w:ascii="Times New Roman" w:eastAsia="Times New Roman" w:hAnsi="Times New Roman" w:cs="Times New Roman"/>
          <w:bCs/>
          <w:kern w:val="36"/>
          <w:sz w:val="20"/>
          <w:szCs w:val="20"/>
        </w:rPr>
        <w:t>Maryalene</w:t>
      </w:r>
      <w:proofErr w:type="spellEnd"/>
      <w:r>
        <w:rPr>
          <w:rFonts w:ascii="Times New Roman" w:eastAsia="Times New Roman" w:hAnsi="Times New Roman" w:cs="Times New Roman"/>
          <w:bCs/>
          <w:kern w:val="36"/>
          <w:sz w:val="20"/>
          <w:szCs w:val="20"/>
        </w:rPr>
        <w:t xml:space="preserve"> LaPonsie | December 2, 2019 ++]</w:t>
      </w:r>
    </w:p>
    <w:p w14:paraId="597BFFFD" w14:textId="77777777" w:rsidR="00CA6872" w:rsidRDefault="00CA6872" w:rsidP="00CA6872">
      <w:pPr>
        <w:spacing w:line="240" w:lineRule="auto"/>
        <w:rPr>
          <w:rFonts w:ascii="Times New Roman" w:eastAsia="Times New Roman" w:hAnsi="Times New Roman" w:cs="Times New Roman"/>
          <w:bCs/>
          <w:kern w:val="36"/>
          <w:sz w:val="20"/>
          <w:szCs w:val="20"/>
        </w:rPr>
      </w:pPr>
    </w:p>
    <w:p w14:paraId="05187A02" w14:textId="77777777" w:rsidR="00CA6872" w:rsidRDefault="00CA6872" w:rsidP="00CA6872">
      <w:pPr>
        <w:spacing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4DCF69E4" w14:textId="77777777" w:rsidR="00CA6872" w:rsidRDefault="00CA6872" w:rsidP="00CA6872">
      <w:pPr>
        <w:tabs>
          <w:tab w:val="left" w:pos="180"/>
          <w:tab w:val="left" w:pos="9270"/>
          <w:tab w:val="left" w:pos="12870"/>
        </w:tabs>
        <w:ind w:right="90"/>
        <w:jc w:val="center"/>
        <w:rPr>
          <w:rFonts w:ascii="Arial" w:hAnsi="Arial" w:cs="Arial"/>
          <w:sz w:val="20"/>
          <w:szCs w:val="20"/>
        </w:rPr>
      </w:pPr>
      <w:r>
        <w:rPr>
          <w:rFonts w:ascii="Times New Roman" w:hAnsi="Times New Roman"/>
          <w:b/>
          <w:color w:val="0000FF"/>
          <w:sz w:val="28"/>
          <w:szCs w:val="28"/>
        </w:rPr>
        <w:t>Vet Pay/Cost Changes</w:t>
      </w:r>
    </w:p>
    <w:p w14:paraId="291E3356" w14:textId="77777777" w:rsidR="00CA6872" w:rsidRDefault="00CA6872" w:rsidP="00CA6872">
      <w:pPr>
        <w:jc w:val="center"/>
        <w:rPr>
          <w:rFonts w:ascii="Times New Roman" w:eastAsia="Times New Roman" w:hAnsi="Times New Roman" w:cs="Times New Roman"/>
          <w:b/>
          <w:sz w:val="20"/>
          <w:szCs w:val="20"/>
        </w:rPr>
      </w:pPr>
      <w:r>
        <w:rPr>
          <w:rFonts w:ascii="Times New Roman" w:hAnsi="Times New Roman" w:cs="Times New Roman"/>
          <w:b/>
          <w:sz w:val="20"/>
          <w:szCs w:val="20"/>
        </w:rPr>
        <w:t xml:space="preserve">2020 </w:t>
      </w:r>
      <w:r>
        <w:rPr>
          <w:rFonts w:ascii="Times New Roman" w:eastAsia="Times New Roman" w:hAnsi="Times New Roman" w:cs="Times New Roman"/>
          <w:b/>
          <w:sz w:val="20"/>
          <w:szCs w:val="20"/>
        </w:rPr>
        <w:t>Pay Bump versus Part B Increase</w:t>
      </w:r>
    </w:p>
    <w:p w14:paraId="06A4261D" w14:textId="77777777" w:rsidR="00CA6872" w:rsidRDefault="00CA6872" w:rsidP="00CA6872">
      <w:pPr>
        <w:tabs>
          <w:tab w:val="left" w:pos="180"/>
          <w:tab w:val="left" w:pos="9270"/>
          <w:tab w:val="left" w:pos="12870"/>
        </w:tabs>
        <w:ind w:right="90"/>
        <w:rPr>
          <w:rFonts w:ascii="Times New Roman" w:hAnsi="Times New Roman" w:cs="Times New Roman"/>
          <w:sz w:val="14"/>
          <w:szCs w:val="14"/>
        </w:rPr>
      </w:pPr>
    </w:p>
    <w:p w14:paraId="6256DF08"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Military retirees, those who receive disability or other benefits from the Department of Veterans Affairs, federal retirees and social security recipients will see a 1.6% increase in their monthly checks for 2020. The annual Cost </w:t>
      </w:r>
      <w:proofErr w:type="gramStart"/>
      <w:r>
        <w:rPr>
          <w:rFonts w:ascii="Times New Roman" w:eastAsia="Times New Roman" w:hAnsi="Times New Roman" w:cs="Times New Roman"/>
          <w:sz w:val="20"/>
          <w:szCs w:val="20"/>
        </w:rPr>
        <w:t>Of</w:t>
      </w:r>
      <w:proofErr w:type="gramEnd"/>
      <w:r>
        <w:rPr>
          <w:rFonts w:ascii="Times New Roman" w:eastAsia="Times New Roman" w:hAnsi="Times New Roman" w:cs="Times New Roman"/>
          <w:sz w:val="20"/>
          <w:szCs w:val="20"/>
        </w:rPr>
        <w:t xml:space="preserve"> Living Allowance (COLA) is smaller than the 2.8% increase from last year but in line with the historical increases seen over the last ten years.  Each year military retirement </w:t>
      </w:r>
      <w:proofErr w:type="gramStart"/>
      <w:r>
        <w:rPr>
          <w:rFonts w:ascii="Times New Roman" w:eastAsia="Times New Roman" w:hAnsi="Times New Roman" w:cs="Times New Roman"/>
          <w:sz w:val="20"/>
          <w:szCs w:val="20"/>
        </w:rPr>
        <w:t>pay</w:t>
      </w:r>
      <w:proofErr w:type="gramEnd"/>
      <w:r>
        <w:rPr>
          <w:rFonts w:ascii="Times New Roman" w:eastAsia="Times New Roman" w:hAnsi="Times New Roman" w:cs="Times New Roman"/>
          <w:sz w:val="20"/>
          <w:szCs w:val="20"/>
        </w:rPr>
        <w:t>, Survivor Benefit Plan Annuities, VA Compensation and Pensions, and Social Security benefits are adjusted for the rate of inflation.</w:t>
      </w:r>
    </w:p>
    <w:p w14:paraId="39B70E19" w14:textId="77777777" w:rsidR="00CA6872" w:rsidRDefault="00CA6872" w:rsidP="00CA6872">
      <w:pPr>
        <w:rPr>
          <w:rFonts w:ascii="Times New Roman" w:eastAsia="Times New Roman" w:hAnsi="Times New Roman" w:cs="Times New Roman"/>
          <w:sz w:val="10"/>
          <w:szCs w:val="10"/>
        </w:rPr>
      </w:pPr>
    </w:p>
    <w:p w14:paraId="3EA4A6E7"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Retirement Pay Increase</w:t>
      </w:r>
    </w:p>
    <w:p w14:paraId="4DA3D33E"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As a result of the increase, the average military retirement check for an E-7 with 20 years of service will go up by $38 a month, while an O-5 with the same time in uniform will see a $72 monthly increase.  Retirees who entered military service on or after Aug. 1, 1986 and opted-in for the Career Status Bonus (CSB/Redux retirement plan), have any COLA increases reduced by 1 percent, so they will see a smaller increase in 2020.  The 1.6% increase means that you will get an additional $16 for every $1,000 in government benefits you receive.</w:t>
      </w:r>
    </w:p>
    <w:p w14:paraId="20EBDDDF" w14:textId="77777777" w:rsidR="00CA6872" w:rsidRDefault="00CA6872" w:rsidP="00CA6872">
      <w:pPr>
        <w:rPr>
          <w:rFonts w:ascii="Times New Roman" w:eastAsia="Times New Roman" w:hAnsi="Times New Roman" w:cs="Times New Roman"/>
          <w:sz w:val="10"/>
          <w:szCs w:val="10"/>
        </w:rPr>
      </w:pPr>
    </w:p>
    <w:p w14:paraId="13AB8084"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 Disability Increase</w:t>
      </w:r>
    </w:p>
    <w:p w14:paraId="356E0CE3"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Disabled veterans will also get a bump. The average VA disability check will go up about $2 per month for those with a 10 percent rating, and $49 for those rated at 100 percent</w:t>
      </w:r>
    </w:p>
    <w:p w14:paraId="59F13E80" w14:textId="77777777" w:rsidR="00CA6872" w:rsidRDefault="00CA6872" w:rsidP="00CA6872">
      <w:pPr>
        <w:rPr>
          <w:rFonts w:ascii="Times New Roman" w:eastAsia="Times New Roman" w:hAnsi="Times New Roman" w:cs="Times New Roman"/>
          <w:sz w:val="10"/>
          <w:szCs w:val="10"/>
        </w:rPr>
      </w:pPr>
    </w:p>
    <w:p w14:paraId="16F78CC5"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Other Federal Retirees and Beneficiaries</w:t>
      </w:r>
    </w:p>
    <w:p w14:paraId="31E013F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Military retirees and VA beneficiaries aren't the only ones who benefit from the COLA increase. Civil Service retirees, and Social Security recipients will also see the 1.6% jump in their monthly checks as well.  For Social Security recipients, the monthly increase will mean an extra $12 per month for the average beneficiary.</w:t>
      </w:r>
    </w:p>
    <w:p w14:paraId="7C6BDA7A" w14:textId="77777777" w:rsidR="00CA6872" w:rsidRDefault="00CA6872" w:rsidP="00CA6872">
      <w:pPr>
        <w:rPr>
          <w:rFonts w:ascii="Times New Roman" w:eastAsia="Times New Roman" w:hAnsi="Times New Roman" w:cs="Times New Roman"/>
          <w:sz w:val="10"/>
          <w:szCs w:val="10"/>
        </w:rPr>
      </w:pPr>
    </w:p>
    <w:p w14:paraId="50A9670A"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the COLA Is Determined</w:t>
      </w:r>
    </w:p>
    <w:p w14:paraId="0DE2DA0E"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Department of Labor determines the annual COLA by measuring the Consumer Price Index (CPI), which is a measurement of a broad sampling of the cost of consumer goods and expenses. The CPI is compared to the previous year, if there is an increase there is a COLA. If there is no increase, there is no COLA.  The COLA affects about one in every five Americans, including Social Security recipients, disabled veterans, federal retirees, and retired military members.  Last year, the COLA increase was 2.8%; in 2018, retirees saw a 2.0% increase.</w:t>
      </w:r>
    </w:p>
    <w:p w14:paraId="52D40262" w14:textId="77777777" w:rsidR="00CA6872" w:rsidRDefault="00CA6872" w:rsidP="00CA6872">
      <w:pPr>
        <w:rPr>
          <w:rFonts w:ascii="Times New Roman" w:eastAsia="Times New Roman" w:hAnsi="Times New Roman" w:cs="Times New Roman"/>
          <w:sz w:val="10"/>
          <w:szCs w:val="10"/>
        </w:rPr>
      </w:pPr>
    </w:p>
    <w:p w14:paraId="2A6C4564"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b/>
          <w:sz w:val="20"/>
          <w:szCs w:val="20"/>
        </w:rPr>
        <w:t>Medicare</w:t>
      </w:r>
    </w:p>
    <w:p w14:paraId="16AED45D"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standard Medicare Part B premium will rise about $9 a month beginning Jan. 1, 2020, but beneficiaries in higher income brackets will see a larger increase.  Individuals whose 2018 modified adjusted gross income (MAGI), as reported on their federal tax return, was $87,000 or less, or was $174,000 in a joint return, will pay $144.60 a month in premium costs, up from $135.50 in 2019. Beneficiaries in five higher income brackets pay an extra charge, known as an Income Related Monthly Adjustment Amount (IRMAA), which also goes up at the start of the new year:</w:t>
      </w:r>
    </w:p>
    <w:p w14:paraId="4C15AEC1" w14:textId="77777777" w:rsidR="00CA6872" w:rsidRDefault="00CA6872" w:rsidP="00CA6872">
      <w:pPr>
        <w:rPr>
          <w:rFonts w:ascii="Times New Roman" w:eastAsia="Times New Roman" w:hAnsi="Times New Roman" w:cs="Times New Roman"/>
          <w:sz w:val="4"/>
          <w:szCs w:val="4"/>
        </w:rPr>
      </w:pPr>
    </w:p>
    <w:p w14:paraId="76DDFA13"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 your individual tax income was above $87,000 to $109,000, or your joint income was above $174,000 up to $218,000, you’ll pay $202.40 per month.</w:t>
      </w:r>
    </w:p>
    <w:p w14:paraId="3CCFB48C"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$109,000 to $136,000 individual or $218,000 to $272,000 joint, you’ll pay $289.20 per month.</w:t>
      </w:r>
    </w:p>
    <w:p w14:paraId="074E2C44"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$136,000 to $163,000 individual or $272,000 to $326,000 joint, you’ll pay $376 per month.</w:t>
      </w:r>
    </w:p>
    <w:p w14:paraId="5D04D22A"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$163,000 to $500,000 individual or $326,000 to $750,000 joint, you’ll pay $462.70 per month. If you are married but file a separate tax return with income above $87,000 but less than $413,000, you’ll also pay this rate.</w:t>
      </w:r>
    </w:p>
    <w:p w14:paraId="1CFF8E92" w14:textId="77777777" w:rsidR="00CA6872" w:rsidRDefault="00CA6872" w:rsidP="00CA6872">
      <w:pPr>
        <w:pStyle w:val="ListParagraph"/>
        <w:numPr>
          <w:ilvl w:val="0"/>
          <w:numId w:val="29"/>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Above $500,000 individual or above $750,000 joint, you’ll pay $491.60 per month. If you are married but file a separate tax return with income above $413,000, you’ll also pay this rate.</w:t>
      </w:r>
    </w:p>
    <w:p w14:paraId="130D2D71" w14:textId="77777777" w:rsidR="00CA6872" w:rsidRDefault="00CA6872" w:rsidP="00CA6872">
      <w:pPr>
        <w:rPr>
          <w:rFonts w:ascii="Times New Roman" w:eastAsia="Times New Roman" w:hAnsi="Times New Roman" w:cs="Times New Roman"/>
          <w:sz w:val="10"/>
          <w:szCs w:val="10"/>
        </w:rPr>
      </w:pPr>
    </w:p>
    <w:p w14:paraId="7B94F694"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new figures reflect slight changes to income brackets from 2019. All brackets showed some increase, with the top bracket up more than $30 a month year over year ($460.50 to $491.60).  These premiums are deducted automatically from Social Security, Office of Personnel Management (OPM), and/or Railroad Retirement Board benefits. Those who don’t receive benefits from these agencies will receive a bill; regardless of how you file your returns, you and your spouse will have separate Part B premium payments.</w:t>
      </w:r>
    </w:p>
    <w:p w14:paraId="1CC48441" w14:textId="77777777" w:rsidR="00CA6872" w:rsidRDefault="00CA6872" w:rsidP="00CA6872">
      <w:pPr>
        <w:spacing w:line="240" w:lineRule="auto"/>
        <w:rPr>
          <w:rFonts w:ascii="Times New Roman" w:eastAsia="Times New Roman" w:hAnsi="Times New Roman" w:cs="Times New Roman"/>
          <w:b/>
          <w:sz w:val="10"/>
          <w:szCs w:val="10"/>
        </w:rPr>
      </w:pPr>
    </w:p>
    <w:p w14:paraId="3A126816"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income figures used to determine your Part B premium payment may not reflect your current financial situation, especially in the event of a retirement, a divorce, or other life-changing events. If you’ve undergone one of these events, you can file Form SSA-44, Medicare Income-Related Monthly Adjustment Amount – Life Changing Event, or visit your local Social Security office to request an adjustment.  Qualifying events include:</w:t>
      </w:r>
    </w:p>
    <w:p w14:paraId="6F2FEFDA" w14:textId="77777777" w:rsidR="00CA6872" w:rsidRDefault="00CA6872" w:rsidP="00CA6872">
      <w:pPr>
        <w:rPr>
          <w:rFonts w:ascii="Times New Roman" w:eastAsia="Times New Roman" w:hAnsi="Times New Roman" w:cs="Times New Roman"/>
          <w:sz w:val="4"/>
          <w:szCs w:val="4"/>
        </w:rPr>
      </w:pPr>
    </w:p>
    <w:p w14:paraId="1D117290"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Marriage, divorce/annulment, or death of a spouse.</w:t>
      </w:r>
    </w:p>
    <w:p w14:paraId="4164B53C"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Work stoppage or reduction.</w:t>
      </w:r>
    </w:p>
    <w:p w14:paraId="4F899E1B"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Loss of income-producing property.</w:t>
      </w:r>
    </w:p>
    <w:p w14:paraId="6D834D72"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Loss of pension income.</w:t>
      </w:r>
    </w:p>
    <w:p w14:paraId="613EEDDF" w14:textId="77777777" w:rsidR="00CA6872" w:rsidRDefault="00CA6872" w:rsidP="00CA6872">
      <w:pPr>
        <w:pStyle w:val="ListParagraph"/>
        <w:numPr>
          <w:ilvl w:val="0"/>
          <w:numId w:val="30"/>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Employer settlement payment.</w:t>
      </w:r>
    </w:p>
    <w:p w14:paraId="46386DBC" w14:textId="77777777" w:rsidR="00CA6872" w:rsidRDefault="00CA6872" w:rsidP="00CA6872">
      <w:pPr>
        <w:rPr>
          <w:rFonts w:ascii="Times New Roman" w:eastAsia="Times New Roman" w:hAnsi="Times New Roman" w:cs="Times New Roman"/>
          <w:sz w:val="10"/>
          <w:szCs w:val="10"/>
        </w:rPr>
      </w:pPr>
    </w:p>
    <w:p w14:paraId="7DD6AA72"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form is available at </w:t>
      </w:r>
      <w:hyperlink r:id="rId105" w:history="1">
        <w:r>
          <w:rPr>
            <w:rStyle w:val="Hyperlink"/>
            <w:rFonts w:ascii="Times New Roman" w:eastAsia="Times New Roman" w:hAnsi="Times New Roman" w:cs="Times New Roman"/>
            <w:sz w:val="20"/>
            <w:szCs w:val="20"/>
          </w:rPr>
          <w:t>https://www.ssa.gov/forms/ssa-44-ext.pdf</w:t>
        </w:r>
      </w:hyperlink>
      <w:r>
        <w:rPr>
          <w:rFonts w:ascii="Times New Roman" w:eastAsia="Times New Roman" w:hAnsi="Times New Roman" w:cs="Times New Roman"/>
          <w:sz w:val="20"/>
          <w:szCs w:val="20"/>
        </w:rPr>
        <w:t xml:space="preserve">. You can find your local office online at </w:t>
      </w:r>
      <w:hyperlink r:id="rId106" w:history="1">
        <w:r>
          <w:rPr>
            <w:rStyle w:val="Hyperlink"/>
            <w:rFonts w:ascii="Times New Roman" w:eastAsia="Times New Roman" w:hAnsi="Times New Roman" w:cs="Times New Roman"/>
            <w:sz w:val="20"/>
            <w:szCs w:val="20"/>
          </w:rPr>
          <w:t>https://secure.ssa.gov/ICON/main.jsp</w:t>
        </w:r>
      </w:hyperlink>
      <w:r>
        <w:rPr>
          <w:rFonts w:ascii="Times New Roman" w:eastAsia="Times New Roman" w:hAnsi="Times New Roman" w:cs="Times New Roman"/>
          <w:sz w:val="20"/>
          <w:szCs w:val="20"/>
        </w:rPr>
        <w:t xml:space="preserve"> . You can also call the Social Security Administration (SSA) at 1-800-772-1213 for more information. [Source:  Military.com | Douglas Sacha &amp; Kevin Lilley | Oct-Nov 11 &amp; 13, 2019 ++|</w:t>
      </w:r>
    </w:p>
    <w:p w14:paraId="2F55DFDC" w14:textId="77777777" w:rsidR="00CA6872" w:rsidRDefault="00CA6872" w:rsidP="00CA6872">
      <w:pPr>
        <w:tabs>
          <w:tab w:val="left" w:pos="4410"/>
        </w:tabs>
        <w:rPr>
          <w:rFonts w:ascii="Times New Roman" w:hAnsi="Times New Roman" w:cs="Times New Roman"/>
          <w:b/>
          <w:color w:val="3333FF"/>
          <w:sz w:val="20"/>
          <w:szCs w:val="20"/>
        </w:rPr>
      </w:pPr>
    </w:p>
    <w:p w14:paraId="0C79CBEC"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198C72C0" w14:textId="77777777" w:rsidR="00CA6872" w:rsidRDefault="00CA6872" w:rsidP="00CA6872">
      <w:pPr>
        <w:tabs>
          <w:tab w:val="left" w:pos="9270"/>
        </w:tabs>
        <w:ind w:right="90"/>
        <w:jc w:val="center"/>
        <w:textAlignment w:val="baseline"/>
        <w:rPr>
          <w:rFonts w:ascii="Times New Roman" w:hAnsi="Times New Roman"/>
          <w:b/>
          <w:bCs/>
          <w:color w:val="0000FF"/>
          <w:sz w:val="28"/>
          <w:szCs w:val="28"/>
        </w:rPr>
      </w:pPr>
      <w:r>
        <w:rPr>
          <w:rFonts w:ascii="Times New Roman" w:hAnsi="Times New Roman"/>
          <w:b/>
          <w:bCs/>
          <w:color w:val="0000FF"/>
          <w:sz w:val="28"/>
          <w:szCs w:val="28"/>
        </w:rPr>
        <w:t>Medicare Cost | Military Retirees</w:t>
      </w:r>
    </w:p>
    <w:p w14:paraId="3C1AFCED" w14:textId="77777777" w:rsidR="00CA6872" w:rsidRDefault="00CA6872" w:rsidP="00CA6872">
      <w:pPr>
        <w:tabs>
          <w:tab w:val="left" w:pos="9270"/>
        </w:tabs>
        <w:ind w:right="90"/>
        <w:jc w:val="center"/>
        <w:textAlignment w:val="baseline"/>
        <w:rPr>
          <w:rFonts w:ascii="Times New Roman" w:hAnsi="Times New Roman"/>
          <w:b/>
          <w:sz w:val="20"/>
          <w:szCs w:val="20"/>
        </w:rPr>
      </w:pPr>
      <w:r>
        <w:rPr>
          <w:rFonts w:ascii="Times New Roman" w:hAnsi="Times New Roman"/>
          <w:b/>
          <w:bCs/>
          <w:sz w:val="20"/>
          <w:szCs w:val="20"/>
        </w:rPr>
        <w:t>Update 02</w:t>
      </w:r>
      <w:r>
        <w:rPr>
          <w:rFonts w:ascii="Times New Roman" w:hAnsi="Times New Roman"/>
          <w:b/>
          <w:sz w:val="20"/>
          <w:szCs w:val="20"/>
        </w:rPr>
        <w:t>:  2020 Premium Changes</w:t>
      </w:r>
    </w:p>
    <w:p w14:paraId="7265ED61" w14:textId="77777777" w:rsidR="00CA6872" w:rsidRDefault="00CA6872" w:rsidP="00CA6872">
      <w:pPr>
        <w:tabs>
          <w:tab w:val="left" w:pos="180"/>
          <w:tab w:val="left" w:pos="9270"/>
          <w:tab w:val="left" w:pos="12870"/>
        </w:tabs>
        <w:ind w:right="90"/>
        <w:rPr>
          <w:rFonts w:ascii="Times New Roman" w:hAnsi="Times New Roman"/>
          <w:bCs/>
          <w:sz w:val="14"/>
          <w:szCs w:val="14"/>
        </w:rPr>
      </w:pPr>
    </w:p>
    <w:p w14:paraId="4B50A7E9"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Health care already accounts for more than 10% of spending by senior households, on average. And 2020 brings more bad news for the pocketbooks of seniors on Original Medicare. Several premiums and deductibles for folks on the traditional, government-managed type of Medicare will increase in the new year, the federal government recently announced. What’s more, these increases for 2020 will be significantly greater than they were for 2019:</w:t>
      </w:r>
    </w:p>
    <w:p w14:paraId="70467147" w14:textId="77777777" w:rsidR="00CA6872" w:rsidRDefault="00CA6872" w:rsidP="00CA6872">
      <w:pPr>
        <w:tabs>
          <w:tab w:val="left" w:pos="180"/>
          <w:tab w:val="left" w:pos="9270"/>
          <w:tab w:val="left" w:pos="12870"/>
        </w:tabs>
        <w:ind w:right="90"/>
        <w:rPr>
          <w:rFonts w:ascii="Times New Roman" w:hAnsi="Times New Roman" w:cs="Times New Roman"/>
          <w:bCs/>
          <w:sz w:val="4"/>
          <w:szCs w:val="4"/>
        </w:rPr>
      </w:pPr>
    </w:p>
    <w:p w14:paraId="5974B69D" w14:textId="77777777" w:rsidR="00CA6872" w:rsidRDefault="00CA6872" w:rsidP="00CA6872">
      <w:pPr>
        <w:pStyle w:val="ListParagraph"/>
        <w:numPr>
          <w:ilvl w:val="0"/>
          <w:numId w:val="31"/>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2020 Medicare Part B standard monthly premium: $144.60 per month, which is an increase of $9.10 per month from 2019. That’s compared with an increase of only $1.50 per month one year prior.</w:t>
      </w:r>
    </w:p>
    <w:p w14:paraId="6D8E8EC2" w14:textId="77777777" w:rsidR="00CA6872" w:rsidRDefault="00CA6872" w:rsidP="00CA6872">
      <w:pPr>
        <w:pStyle w:val="ListParagraph"/>
        <w:numPr>
          <w:ilvl w:val="0"/>
          <w:numId w:val="31"/>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2020 Medicare Part B annual deductible: $198 per year, an increase of $13. That’s compared with an increase of $2 one year prior.</w:t>
      </w:r>
    </w:p>
    <w:p w14:paraId="11078DA2" w14:textId="77777777" w:rsidR="00CA6872" w:rsidRDefault="00CA6872" w:rsidP="00CA6872">
      <w:pPr>
        <w:pStyle w:val="ListParagraph"/>
        <w:numPr>
          <w:ilvl w:val="0"/>
          <w:numId w:val="31"/>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2020 Medicare Part A annual inpatient hospital deductible: $1,408 per benefit period, an increase of $44. That’s compared with an increase of $24 one year prior.</w:t>
      </w:r>
    </w:p>
    <w:p w14:paraId="69D13BB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1AECE0B5"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More bad news: The higher cost increases for 2020 will effectively negate much of the 1.6% cost-of-living adjustment (COLA) that will increase retirees’ monthly Social Security benefit payments in the new year. For the average retiree, the 2020 COLA translates to only an extra $24 a month.</w:t>
      </w:r>
    </w:p>
    <w:p w14:paraId="0C753196"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6FBF2F4"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lastRenderedPageBreak/>
        <w:t>What Medicare Parts A and B cover</w:t>
      </w:r>
    </w:p>
    <w:p w14:paraId="0AA43B9B" w14:textId="77777777" w:rsidR="00CA6872" w:rsidRDefault="00CA6872" w:rsidP="00CA6872">
      <w:pPr>
        <w:tabs>
          <w:tab w:val="left" w:pos="180"/>
          <w:tab w:val="left" w:pos="9270"/>
          <w:tab w:val="left" w:pos="12870"/>
        </w:tabs>
        <w:ind w:right="90"/>
        <w:rPr>
          <w:rFonts w:ascii="Times New Roman" w:hAnsi="Times New Roman" w:cs="Times New Roman"/>
          <w:b/>
          <w:bCs/>
          <w:sz w:val="4"/>
          <w:szCs w:val="4"/>
        </w:rPr>
      </w:pPr>
    </w:p>
    <w:p w14:paraId="598F6F4A"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Medicare </w:t>
      </w:r>
      <w:r>
        <w:rPr>
          <w:rFonts w:ascii="Times New Roman" w:hAnsi="Times New Roman" w:cs="Times New Roman"/>
          <w:bCs/>
          <w:i/>
          <w:sz w:val="20"/>
          <w:szCs w:val="20"/>
        </w:rPr>
        <w:t>Part A</w:t>
      </w:r>
      <w:r>
        <w:rPr>
          <w:rFonts w:ascii="Times New Roman" w:hAnsi="Times New Roman" w:cs="Times New Roman"/>
          <w:bCs/>
          <w:sz w:val="20"/>
          <w:szCs w:val="20"/>
        </w:rPr>
        <w:t xml:space="preserve"> covers the following types of care:</w:t>
      </w:r>
    </w:p>
    <w:p w14:paraId="6EAD5CBF" w14:textId="77777777" w:rsidR="00CA6872" w:rsidRDefault="00CA6872" w:rsidP="00CA6872">
      <w:pPr>
        <w:pStyle w:val="ListParagraph"/>
        <w:numPr>
          <w:ilvl w:val="0"/>
          <w:numId w:val="32"/>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Inpatient hospital services</w:t>
      </w:r>
    </w:p>
    <w:p w14:paraId="0BCBF6B0" w14:textId="77777777" w:rsidR="00CA6872" w:rsidRDefault="00CA6872" w:rsidP="00CA6872">
      <w:pPr>
        <w:pStyle w:val="ListParagraph"/>
        <w:numPr>
          <w:ilvl w:val="0"/>
          <w:numId w:val="32"/>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Skilled nursing facility services</w:t>
      </w:r>
    </w:p>
    <w:p w14:paraId="2AC3759C" w14:textId="77777777" w:rsidR="00CA6872" w:rsidRDefault="00CA6872" w:rsidP="00CA6872">
      <w:pPr>
        <w:pStyle w:val="ListParagraph"/>
        <w:numPr>
          <w:ilvl w:val="0"/>
          <w:numId w:val="32"/>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Some home health care services</w:t>
      </w:r>
    </w:p>
    <w:p w14:paraId="2783B9F0"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38104FB"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About 99% of Medicare beneficiaries don’t have to a pay a premium for their Part A coverage thanks to how long they worked. That is, they get this break because they had Medicare taxes withheld from their paychecks during their working years.</w:t>
      </w:r>
    </w:p>
    <w:p w14:paraId="07A8CE07"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71F4A8E6"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Medicare </w:t>
      </w:r>
      <w:r>
        <w:rPr>
          <w:rFonts w:ascii="Times New Roman" w:hAnsi="Times New Roman" w:cs="Times New Roman"/>
          <w:bCs/>
          <w:i/>
          <w:sz w:val="20"/>
          <w:szCs w:val="20"/>
        </w:rPr>
        <w:t>Part B</w:t>
      </w:r>
      <w:r>
        <w:rPr>
          <w:rFonts w:ascii="Times New Roman" w:hAnsi="Times New Roman" w:cs="Times New Roman"/>
          <w:bCs/>
          <w:sz w:val="20"/>
          <w:szCs w:val="20"/>
        </w:rPr>
        <w:t xml:space="preserve"> covers the following types of care:</w:t>
      </w:r>
    </w:p>
    <w:p w14:paraId="52006EE6"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Physician services</w:t>
      </w:r>
    </w:p>
    <w:p w14:paraId="75AB4465"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Outpatient hospital services</w:t>
      </w:r>
    </w:p>
    <w:p w14:paraId="466BC489"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Certain home health services</w:t>
      </w:r>
    </w:p>
    <w:p w14:paraId="2F5FA0B3"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Durable medical equipment</w:t>
      </w:r>
    </w:p>
    <w:p w14:paraId="02A4C035" w14:textId="77777777" w:rsidR="00CA6872" w:rsidRDefault="00CA6872" w:rsidP="00CA6872">
      <w:pPr>
        <w:pStyle w:val="ListParagraph"/>
        <w:numPr>
          <w:ilvl w:val="0"/>
          <w:numId w:val="33"/>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Certain other medical and health services not covered by Medicare Part A</w:t>
      </w:r>
    </w:p>
    <w:p w14:paraId="056E682E"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779F65A8"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Note that Part B premiums are based on income. The standard monthly premium above applies to individuals who earn up to $87,000 and married couples who earn up to $174,000 and file a joint federal tax return. Folks with higher incomes pay higher Part B premiums — which will be anywhere from $202.40 to $491.60 next year, depending on income.</w:t>
      </w:r>
    </w:p>
    <w:p w14:paraId="390BD0AA"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1550D104"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Medicare Advantage premiums projected to fall</w:t>
      </w:r>
    </w:p>
    <w:p w14:paraId="586F5653" w14:textId="77777777" w:rsidR="00CA6872" w:rsidRDefault="00CA6872" w:rsidP="00CA6872">
      <w:pPr>
        <w:tabs>
          <w:tab w:val="left" w:pos="180"/>
          <w:tab w:val="left" w:pos="9270"/>
          <w:tab w:val="left" w:pos="12870"/>
        </w:tabs>
        <w:ind w:right="90"/>
        <w:rPr>
          <w:rFonts w:ascii="Times New Roman" w:hAnsi="Times New Roman" w:cs="Times New Roman"/>
          <w:bCs/>
          <w:sz w:val="4"/>
          <w:szCs w:val="4"/>
        </w:rPr>
      </w:pPr>
    </w:p>
    <w:p w14:paraId="424FA01E"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Original Medicare and Medicare Advantage are the two main types of Medicare. Original Medicare is the traditional, fee-for-service Medicare program managed by the federal government. The costs of Original Medicare generally include the premiums and deductibles above. Medicare Advantage plans are an alternative to the traditional program offered by private insurance companies. So, the costs of these plans, including any premiums and deductibles, vary by plan and insurer. On average, though, Medicare Advantage premiums for 2020 are expected to be 23% lower than they were for 2018, according to the Centers for Medicare &amp; Medicaid Services (CMS), the federal agency that oversees the Medicare program. In fact, the average 2020 Medicare Advantage premium will be the lowest in the past 13 years, which CMS attributes to the agency’s efforts to drive competition. The number of Medicare Advantage plans available for 2020 is greater than ever, according to a recent analysis by the nonprofit Kaiser Family Foundation. </w:t>
      </w:r>
      <w:r>
        <w:rPr>
          <w:rFonts w:ascii="Times New Roman" w:hAnsi="Times New Roman"/>
          <w:bCs/>
          <w:sz w:val="20"/>
          <w:szCs w:val="20"/>
        </w:rPr>
        <w:t xml:space="preserve">[Source:  </w:t>
      </w:r>
      <w:proofErr w:type="spellStart"/>
      <w:r>
        <w:rPr>
          <w:rFonts w:ascii="Times New Roman" w:hAnsi="Times New Roman"/>
          <w:bCs/>
          <w:sz w:val="20"/>
          <w:szCs w:val="20"/>
        </w:rPr>
        <w:t>MoneyTalksNews</w:t>
      </w:r>
      <w:proofErr w:type="spellEnd"/>
      <w:r>
        <w:rPr>
          <w:rFonts w:ascii="Times New Roman" w:hAnsi="Times New Roman"/>
          <w:bCs/>
          <w:sz w:val="20"/>
          <w:szCs w:val="20"/>
        </w:rPr>
        <w:t xml:space="preserve"> | Karla Bowsher | December 6, 2019 ++]</w:t>
      </w:r>
    </w:p>
    <w:p w14:paraId="03BE834E" w14:textId="77777777" w:rsidR="00CA6872" w:rsidRDefault="00CA6872" w:rsidP="00CA6872">
      <w:pPr>
        <w:tabs>
          <w:tab w:val="left" w:pos="180"/>
          <w:tab w:val="left" w:pos="9270"/>
          <w:tab w:val="left" w:pos="12870"/>
        </w:tabs>
        <w:ind w:right="90"/>
        <w:rPr>
          <w:rFonts w:ascii="Times New Roman" w:hAnsi="Times New Roman"/>
          <w:bCs/>
          <w:sz w:val="20"/>
          <w:szCs w:val="20"/>
        </w:rPr>
      </w:pPr>
    </w:p>
    <w:p w14:paraId="3EC00A19"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1B2DFB7D" w14:textId="77777777" w:rsidR="00CA6872" w:rsidRDefault="00CA6872" w:rsidP="00CA6872">
      <w:pPr>
        <w:tabs>
          <w:tab w:val="left" w:pos="9270"/>
        </w:tabs>
        <w:ind w:right="90"/>
        <w:jc w:val="center"/>
        <w:textAlignment w:val="baseline"/>
        <w:rPr>
          <w:rFonts w:ascii="Times New Roman" w:hAnsi="Times New Roman"/>
          <w:b/>
          <w:bCs/>
          <w:color w:val="0000FF"/>
          <w:sz w:val="28"/>
          <w:szCs w:val="28"/>
        </w:rPr>
      </w:pPr>
      <w:proofErr w:type="spellStart"/>
      <w:r>
        <w:rPr>
          <w:rFonts w:ascii="Times New Roman" w:hAnsi="Times New Roman"/>
          <w:b/>
          <w:bCs/>
          <w:color w:val="0000FF"/>
          <w:sz w:val="28"/>
          <w:szCs w:val="28"/>
        </w:rPr>
        <w:t>Vet</w:t>
      </w:r>
      <w:proofErr w:type="spellEnd"/>
      <w:r>
        <w:rPr>
          <w:rFonts w:ascii="Times New Roman" w:hAnsi="Times New Roman"/>
          <w:b/>
          <w:bCs/>
          <w:color w:val="0000FF"/>
          <w:sz w:val="28"/>
          <w:szCs w:val="28"/>
        </w:rPr>
        <w:t xml:space="preserve"> Income</w:t>
      </w:r>
    </w:p>
    <w:p w14:paraId="4E15ADB2" w14:textId="77777777" w:rsidR="00CA6872" w:rsidRDefault="00CA6872" w:rsidP="00CA6872">
      <w:pPr>
        <w:tabs>
          <w:tab w:val="left" w:pos="180"/>
          <w:tab w:val="left" w:pos="9270"/>
          <w:tab w:val="left" w:pos="12870"/>
        </w:tabs>
        <w:ind w:right="90"/>
        <w:jc w:val="center"/>
        <w:rPr>
          <w:rFonts w:ascii="Times New Roman" w:hAnsi="Times New Roman"/>
          <w:bCs/>
          <w:sz w:val="20"/>
          <w:szCs w:val="20"/>
        </w:rPr>
      </w:pPr>
      <w:r>
        <w:rPr>
          <w:rFonts w:ascii="Times New Roman" w:hAnsi="Times New Roman"/>
          <w:b/>
          <w:bCs/>
          <w:sz w:val="20"/>
          <w:szCs w:val="20"/>
        </w:rPr>
        <w:t>Consistently Larger than Non-Vets</w:t>
      </w:r>
    </w:p>
    <w:p w14:paraId="30B563DA" w14:textId="77777777" w:rsidR="00CA6872" w:rsidRDefault="00CA6872" w:rsidP="00CA6872">
      <w:pPr>
        <w:tabs>
          <w:tab w:val="left" w:pos="180"/>
          <w:tab w:val="left" w:pos="9270"/>
          <w:tab w:val="left" w:pos="12870"/>
        </w:tabs>
        <w:ind w:right="90"/>
        <w:rPr>
          <w:rFonts w:ascii="Times New Roman" w:hAnsi="Times New Roman"/>
          <w:bCs/>
          <w:sz w:val="14"/>
          <w:szCs w:val="14"/>
        </w:rPr>
      </w:pPr>
    </w:p>
    <w:p w14:paraId="39C46209" w14:textId="77777777" w:rsidR="00CA6872" w:rsidRDefault="00CA6872" w:rsidP="00CA6872">
      <w:pPr>
        <w:tabs>
          <w:tab w:val="left" w:pos="180"/>
          <w:tab w:val="left" w:pos="9270"/>
          <w:tab w:val="left" w:pos="12870"/>
        </w:tabs>
        <w:ind w:right="90"/>
        <w:rPr>
          <w:rFonts w:ascii="Times New Roman" w:hAnsi="Times New Roman"/>
          <w:bCs/>
          <w:sz w:val="20"/>
          <w:szCs w:val="20"/>
        </w:rPr>
      </w:pPr>
      <w:r>
        <w:rPr>
          <w:rFonts w:ascii="Times New Roman" w:hAnsi="Times New Roman"/>
          <w:bCs/>
          <w:sz w:val="20"/>
          <w:szCs w:val="20"/>
        </w:rPr>
        <w:t xml:space="preserve">Veteran households consistently outlearn their non-veteran counterparts — a trend that has prevailed for nearly 40 years, according to a new report. “Households headed by veterans have higher incomes and are less likely to be in poverty, on average, and this is especially the case for veterans in racial or ethnic minority groups and those with </w:t>
      </w:r>
      <w:r>
        <w:rPr>
          <w:rFonts w:ascii="Times New Roman" w:hAnsi="Times New Roman"/>
          <w:bCs/>
          <w:sz w:val="20"/>
          <w:szCs w:val="20"/>
        </w:rPr>
        <w:lastRenderedPageBreak/>
        <w:t xml:space="preserve">less education,” a report from the Pew Research Center published Monday said. The report, based off of information from the U.S. Census Bureau, showed that the median annual income for </w:t>
      </w:r>
      <w:proofErr w:type="gramStart"/>
      <w:r>
        <w:rPr>
          <w:rFonts w:ascii="Times New Roman" w:hAnsi="Times New Roman"/>
          <w:bCs/>
          <w:sz w:val="20"/>
          <w:szCs w:val="20"/>
        </w:rPr>
        <w:t>veterans</w:t>
      </w:r>
      <w:proofErr w:type="gramEnd"/>
      <w:r>
        <w:rPr>
          <w:rFonts w:ascii="Times New Roman" w:hAnsi="Times New Roman"/>
          <w:bCs/>
          <w:sz w:val="20"/>
          <w:szCs w:val="20"/>
        </w:rPr>
        <w:t xml:space="preserve"> households in 2017 was approximately $88,700 — about $12,000 more than the median annual income among non-veteran households. The report, however, does not explain why.</w:t>
      </w:r>
    </w:p>
    <w:p w14:paraId="3DF1C3D1" w14:textId="77777777" w:rsidR="00CA6872" w:rsidRDefault="00CA6872" w:rsidP="00CA6872">
      <w:pPr>
        <w:tabs>
          <w:tab w:val="left" w:pos="180"/>
          <w:tab w:val="left" w:pos="9270"/>
          <w:tab w:val="left" w:pos="12870"/>
        </w:tabs>
        <w:ind w:right="90"/>
        <w:rPr>
          <w:rFonts w:ascii="Times New Roman" w:hAnsi="Times New Roman"/>
          <w:bCs/>
          <w:sz w:val="10"/>
          <w:szCs w:val="10"/>
        </w:rPr>
      </w:pPr>
    </w:p>
    <w:p w14:paraId="7EF20CE0" w14:textId="77777777" w:rsidR="00CA6872" w:rsidRDefault="00CA6872" w:rsidP="00CA6872">
      <w:pPr>
        <w:tabs>
          <w:tab w:val="left" w:pos="180"/>
          <w:tab w:val="left" w:pos="9270"/>
          <w:tab w:val="left" w:pos="12870"/>
        </w:tabs>
        <w:ind w:right="90"/>
        <w:rPr>
          <w:rFonts w:ascii="Times New Roman" w:hAnsi="Times New Roman"/>
          <w:bCs/>
          <w:sz w:val="20"/>
          <w:szCs w:val="20"/>
        </w:rPr>
      </w:pPr>
      <w:r>
        <w:rPr>
          <w:rFonts w:ascii="Times New Roman" w:hAnsi="Times New Roman"/>
          <w:bCs/>
          <w:sz w:val="20"/>
          <w:szCs w:val="20"/>
        </w:rPr>
        <w:t xml:space="preserve">     This is not a recent development. In fact, the study notes that the median income for veteran households was $77,000 in 1980. For non-veteran households, that number dropped to $61,500. Since then, veteran households have always earned more each year than non-veteran households, according to the report. </w:t>
      </w:r>
    </w:p>
    <w:p w14:paraId="26E4F96B" w14:textId="77777777" w:rsidR="00CA6872" w:rsidRDefault="00CA6872" w:rsidP="00CA6872">
      <w:pPr>
        <w:pStyle w:val="ListParagraph"/>
        <w:numPr>
          <w:ilvl w:val="0"/>
          <w:numId w:val="34"/>
        </w:numPr>
        <w:tabs>
          <w:tab w:val="left" w:pos="180"/>
          <w:tab w:val="left" w:pos="9270"/>
          <w:tab w:val="left" w:pos="12870"/>
        </w:tabs>
        <w:spacing w:line="276" w:lineRule="auto"/>
        <w:ind w:right="90"/>
        <w:rPr>
          <w:rFonts w:ascii="Times New Roman" w:hAnsi="Times New Roman"/>
          <w:bCs/>
          <w:sz w:val="20"/>
          <w:szCs w:val="20"/>
        </w:rPr>
      </w:pPr>
      <w:r>
        <w:rPr>
          <w:rFonts w:ascii="Times New Roman" w:hAnsi="Times New Roman"/>
          <w:bCs/>
          <w:sz w:val="20"/>
          <w:szCs w:val="20"/>
        </w:rPr>
        <w:t xml:space="preserve">The gap in income is even starker when examining households headed by racial or ethnic minorities. For example, black veteran households earned an average of $77,400 in 2017, whereas non-veteran black households earned an average of $50,300 that year. </w:t>
      </w:r>
    </w:p>
    <w:p w14:paraId="39414414" w14:textId="77777777" w:rsidR="00CA6872" w:rsidRDefault="00CA6872" w:rsidP="00CA6872">
      <w:pPr>
        <w:pStyle w:val="ListParagraph"/>
        <w:numPr>
          <w:ilvl w:val="0"/>
          <w:numId w:val="34"/>
        </w:numPr>
        <w:tabs>
          <w:tab w:val="left" w:pos="180"/>
          <w:tab w:val="left" w:pos="9270"/>
          <w:tab w:val="left" w:pos="12870"/>
        </w:tabs>
        <w:spacing w:line="276" w:lineRule="auto"/>
        <w:ind w:right="90"/>
        <w:rPr>
          <w:rFonts w:ascii="Times New Roman" w:hAnsi="Times New Roman"/>
          <w:bCs/>
          <w:sz w:val="20"/>
          <w:szCs w:val="20"/>
        </w:rPr>
      </w:pPr>
      <w:r>
        <w:rPr>
          <w:rFonts w:ascii="Times New Roman" w:hAnsi="Times New Roman"/>
          <w:bCs/>
          <w:sz w:val="20"/>
          <w:szCs w:val="20"/>
        </w:rPr>
        <w:t>The report also found that Hispanic veterans households earned more than $30,000 on average a year than non-veteran Hispanic households in 2017.</w:t>
      </w:r>
    </w:p>
    <w:p w14:paraId="17DD94AD" w14:textId="77777777" w:rsidR="00CA6872" w:rsidRDefault="00CA6872" w:rsidP="00CA6872">
      <w:pPr>
        <w:pStyle w:val="ListParagraph"/>
        <w:numPr>
          <w:ilvl w:val="0"/>
          <w:numId w:val="34"/>
        </w:numPr>
        <w:tabs>
          <w:tab w:val="left" w:pos="180"/>
          <w:tab w:val="left" w:pos="9270"/>
          <w:tab w:val="left" w:pos="12870"/>
        </w:tabs>
        <w:spacing w:line="276" w:lineRule="auto"/>
        <w:ind w:right="90"/>
        <w:rPr>
          <w:rFonts w:ascii="Times New Roman" w:hAnsi="Times New Roman"/>
          <w:bCs/>
          <w:sz w:val="20"/>
          <w:szCs w:val="20"/>
        </w:rPr>
      </w:pPr>
      <w:r>
        <w:rPr>
          <w:rFonts w:ascii="Times New Roman" w:hAnsi="Times New Roman"/>
          <w:bCs/>
          <w:sz w:val="20"/>
          <w:szCs w:val="20"/>
        </w:rPr>
        <w:t>Likewise, veterans with a high school diploma significantly out earned non-veterans with the same educational background by about $20,000 in annual income, the report found.</w:t>
      </w:r>
    </w:p>
    <w:p w14:paraId="2A9D696C" w14:textId="77777777" w:rsidR="00CA6872" w:rsidRDefault="00CA6872" w:rsidP="00CA6872">
      <w:pPr>
        <w:pStyle w:val="ListParagraph"/>
        <w:numPr>
          <w:ilvl w:val="0"/>
          <w:numId w:val="34"/>
        </w:numPr>
        <w:tabs>
          <w:tab w:val="left" w:pos="180"/>
          <w:tab w:val="left" w:pos="9270"/>
          <w:tab w:val="left" w:pos="12870"/>
        </w:tabs>
        <w:spacing w:after="0" w:line="276" w:lineRule="auto"/>
        <w:ind w:right="90"/>
        <w:rPr>
          <w:rFonts w:ascii="Times New Roman" w:hAnsi="Times New Roman"/>
          <w:bCs/>
          <w:sz w:val="20"/>
          <w:szCs w:val="20"/>
        </w:rPr>
      </w:pPr>
      <w:r>
        <w:rPr>
          <w:rFonts w:ascii="Times New Roman" w:hAnsi="Times New Roman"/>
          <w:bCs/>
          <w:sz w:val="20"/>
          <w:szCs w:val="20"/>
        </w:rPr>
        <w:t>Among those with bachelor’s degrees, the disparity was less severe and veterans had a roughly $2,500 advantage.</w:t>
      </w:r>
    </w:p>
    <w:p w14:paraId="73E20D07" w14:textId="77777777" w:rsidR="00CA6872" w:rsidRDefault="00CA6872" w:rsidP="00CA6872">
      <w:pPr>
        <w:tabs>
          <w:tab w:val="left" w:pos="180"/>
          <w:tab w:val="left" w:pos="9270"/>
          <w:tab w:val="left" w:pos="12870"/>
        </w:tabs>
        <w:ind w:right="90"/>
        <w:rPr>
          <w:rFonts w:ascii="Times New Roman" w:hAnsi="Times New Roman"/>
          <w:bCs/>
          <w:sz w:val="10"/>
          <w:szCs w:val="10"/>
        </w:rPr>
      </w:pPr>
    </w:p>
    <w:p w14:paraId="421AB99B" w14:textId="77777777" w:rsidR="00CA6872" w:rsidRDefault="00CA6872" w:rsidP="00CA6872">
      <w:pPr>
        <w:tabs>
          <w:tab w:val="left" w:pos="180"/>
          <w:tab w:val="left" w:pos="9270"/>
          <w:tab w:val="left" w:pos="12870"/>
        </w:tabs>
        <w:ind w:right="90"/>
        <w:rPr>
          <w:rFonts w:ascii="Times New Roman" w:hAnsi="Times New Roman"/>
          <w:bCs/>
          <w:sz w:val="20"/>
          <w:szCs w:val="20"/>
        </w:rPr>
      </w:pPr>
      <w:r>
        <w:rPr>
          <w:rFonts w:ascii="Times New Roman" w:hAnsi="Times New Roman"/>
          <w:bCs/>
          <w:sz w:val="20"/>
          <w:szCs w:val="20"/>
        </w:rPr>
        <w:t xml:space="preserve">     The analysis only reflected those between the ages of 25 and 54 to focus on those in their “prime working years,” since veterans are more likely to be older than non-veterans, the study said. The Pew Research Center report comes days after the Bureau of Labor Statistics announced that the </w:t>
      </w:r>
      <w:proofErr w:type="gramStart"/>
      <w:r>
        <w:rPr>
          <w:rFonts w:ascii="Times New Roman" w:hAnsi="Times New Roman"/>
          <w:bCs/>
          <w:sz w:val="20"/>
          <w:szCs w:val="20"/>
        </w:rPr>
        <w:t>veterans</w:t>
      </w:r>
      <w:proofErr w:type="gramEnd"/>
      <w:r>
        <w:rPr>
          <w:rFonts w:ascii="Times New Roman" w:hAnsi="Times New Roman"/>
          <w:bCs/>
          <w:sz w:val="20"/>
          <w:szCs w:val="20"/>
        </w:rPr>
        <w:t xml:space="preserve"> unemployment rate rose slightly from 3 percent in October to 3.4 percent in November. Even so, </w:t>
      </w:r>
      <w:proofErr w:type="gramStart"/>
      <w:r>
        <w:rPr>
          <w:rFonts w:ascii="Times New Roman" w:hAnsi="Times New Roman"/>
          <w:bCs/>
          <w:sz w:val="20"/>
          <w:szCs w:val="20"/>
        </w:rPr>
        <w:t>veterans</w:t>
      </w:r>
      <w:proofErr w:type="gramEnd"/>
      <w:r>
        <w:rPr>
          <w:rFonts w:ascii="Times New Roman" w:hAnsi="Times New Roman"/>
          <w:bCs/>
          <w:sz w:val="20"/>
          <w:szCs w:val="20"/>
        </w:rPr>
        <w:t xml:space="preserve"> unemployment has stayed under the national average for 19 consecutive months. The national unemployment rate reached 3.5 percent last month.  [Source:  </w:t>
      </w:r>
      <w:proofErr w:type="spellStart"/>
      <w:r>
        <w:rPr>
          <w:rFonts w:ascii="Times New Roman" w:hAnsi="Times New Roman"/>
          <w:bCs/>
          <w:sz w:val="20"/>
          <w:szCs w:val="20"/>
        </w:rPr>
        <w:t>MilitaryTimes</w:t>
      </w:r>
      <w:proofErr w:type="spellEnd"/>
      <w:r>
        <w:rPr>
          <w:rFonts w:ascii="Times New Roman" w:hAnsi="Times New Roman"/>
          <w:bCs/>
          <w:sz w:val="20"/>
          <w:szCs w:val="20"/>
        </w:rPr>
        <w:t xml:space="preserve"> | Diana </w:t>
      </w:r>
      <w:proofErr w:type="spellStart"/>
      <w:r>
        <w:rPr>
          <w:rFonts w:ascii="Times New Roman" w:hAnsi="Times New Roman"/>
          <w:bCs/>
          <w:sz w:val="20"/>
          <w:szCs w:val="20"/>
        </w:rPr>
        <w:t>Stancy</w:t>
      </w:r>
      <w:proofErr w:type="spellEnd"/>
      <w:r>
        <w:rPr>
          <w:rFonts w:ascii="Times New Roman" w:hAnsi="Times New Roman"/>
          <w:bCs/>
          <w:sz w:val="20"/>
          <w:szCs w:val="20"/>
        </w:rPr>
        <w:t xml:space="preserve"> </w:t>
      </w:r>
      <w:proofErr w:type="spellStart"/>
      <w:r>
        <w:rPr>
          <w:rFonts w:ascii="Times New Roman" w:hAnsi="Times New Roman"/>
          <w:bCs/>
          <w:sz w:val="20"/>
          <w:szCs w:val="20"/>
        </w:rPr>
        <w:t>Correll</w:t>
      </w:r>
      <w:proofErr w:type="spellEnd"/>
      <w:r>
        <w:rPr>
          <w:rFonts w:ascii="Times New Roman" w:hAnsi="Times New Roman"/>
          <w:bCs/>
          <w:sz w:val="20"/>
          <w:szCs w:val="20"/>
        </w:rPr>
        <w:t xml:space="preserve"> | December 10, 2019 ++]</w:t>
      </w:r>
    </w:p>
    <w:p w14:paraId="164F5716" w14:textId="77777777" w:rsidR="00CA6872" w:rsidRDefault="00CA6872" w:rsidP="00CA6872">
      <w:pPr>
        <w:tabs>
          <w:tab w:val="left" w:pos="180"/>
          <w:tab w:val="left" w:pos="9270"/>
          <w:tab w:val="left" w:pos="12870"/>
        </w:tabs>
        <w:ind w:right="90"/>
        <w:rPr>
          <w:rFonts w:ascii="Times New Roman" w:hAnsi="Times New Roman"/>
          <w:bCs/>
          <w:sz w:val="20"/>
          <w:szCs w:val="20"/>
        </w:rPr>
      </w:pPr>
    </w:p>
    <w:p w14:paraId="7CCCB06B"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398F95F" w14:textId="77777777" w:rsidR="00CA6872" w:rsidRDefault="00CA6872" w:rsidP="00CA6872">
      <w:pPr>
        <w:tabs>
          <w:tab w:val="left" w:pos="4410"/>
        </w:tabs>
        <w:rPr>
          <w:rFonts w:ascii="Times New Roman" w:hAnsi="Times New Roman" w:cs="Times New Roman"/>
          <w:b/>
          <w:color w:val="3333FF"/>
          <w:sz w:val="20"/>
          <w:szCs w:val="20"/>
        </w:rPr>
      </w:pPr>
    </w:p>
    <w:p w14:paraId="2EA39F22" w14:textId="77777777" w:rsidR="00CA6872" w:rsidRDefault="00CA6872" w:rsidP="00CA6872">
      <w:pPr>
        <w:tabs>
          <w:tab w:val="left" w:pos="4410"/>
        </w:tabs>
        <w:jc w:val="center"/>
        <w:rPr>
          <w:rFonts w:ascii="Times New Roman" w:hAnsi="Times New Roman" w:cs="Times New Roman"/>
          <w:b/>
          <w:color w:val="3333FF"/>
          <w:sz w:val="28"/>
          <w:szCs w:val="28"/>
        </w:rPr>
      </w:pPr>
      <w:r>
        <w:rPr>
          <w:rFonts w:ascii="Times New Roman" w:hAnsi="Times New Roman" w:cs="Times New Roman"/>
          <w:b/>
          <w:color w:val="3333FF"/>
          <w:sz w:val="28"/>
          <w:szCs w:val="28"/>
        </w:rPr>
        <w:t>Unexpected Expenses</w:t>
      </w:r>
    </w:p>
    <w:p w14:paraId="561CAB39" w14:textId="77777777" w:rsidR="00CA6872" w:rsidRDefault="00CA6872" w:rsidP="00CA6872">
      <w:pPr>
        <w:tabs>
          <w:tab w:val="left" w:pos="180"/>
          <w:tab w:val="left" w:pos="9270"/>
          <w:tab w:val="left" w:pos="12870"/>
        </w:tabs>
        <w:ind w:right="90"/>
        <w:jc w:val="center"/>
        <w:rPr>
          <w:rFonts w:ascii="Times New Roman" w:hAnsi="Times New Roman"/>
          <w:bCs/>
          <w:sz w:val="14"/>
          <w:szCs w:val="14"/>
        </w:rPr>
      </w:pPr>
      <w:r>
        <w:rPr>
          <w:rFonts w:ascii="Times New Roman" w:hAnsi="Times New Roman" w:cs="Times New Roman"/>
          <w:b/>
          <w:sz w:val="20"/>
          <w:szCs w:val="20"/>
        </w:rPr>
        <w:t>How to Avoid Being Surprised by 7 Nasty Ones</w:t>
      </w:r>
    </w:p>
    <w:p w14:paraId="24E19BAD" w14:textId="77777777" w:rsidR="00CA6872" w:rsidRDefault="00CA6872" w:rsidP="00CA6872">
      <w:pPr>
        <w:tabs>
          <w:tab w:val="left" w:pos="180"/>
          <w:tab w:val="left" w:pos="9270"/>
          <w:tab w:val="left" w:pos="12870"/>
        </w:tabs>
        <w:ind w:right="90"/>
        <w:rPr>
          <w:rFonts w:ascii="Times New Roman" w:hAnsi="Times New Roman"/>
          <w:bCs/>
          <w:sz w:val="14"/>
          <w:szCs w:val="14"/>
        </w:rPr>
      </w:pPr>
    </w:p>
    <w:p w14:paraId="7E1DF9E3"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Unexpected expenses are bound to happen. Cars break down, roofs leak and faulty plumbing floods homes. Yet 4 out of 10 adults would be unable to cover an emergency expense of $400 without borrowing money or selling possessions, according to a 2018 report from the Federal Reserve. One way to be prepared is to build an emergency fund that is big enough to cover all of your living expenses for months so you could weather a job layoff without going into debt. You should also protect yourself by buying homeowners, health and auto insurance. Following are some of life’s most unpleasant expenses that can catch you off-guard, and more strategies for coping with them.</w:t>
      </w:r>
    </w:p>
    <w:p w14:paraId="5F086296" w14:textId="77777777" w:rsidR="00CA6872" w:rsidRDefault="00CA6872" w:rsidP="00CA6872">
      <w:pPr>
        <w:spacing w:line="240" w:lineRule="auto"/>
        <w:outlineLvl w:val="2"/>
        <w:rPr>
          <w:rFonts w:ascii="Times New Roman" w:eastAsia="Times New Roman" w:hAnsi="Times New Roman" w:cs="Times New Roman"/>
          <w:b/>
          <w:bCs/>
          <w:sz w:val="10"/>
          <w:szCs w:val="10"/>
        </w:rPr>
      </w:pPr>
    </w:p>
    <w:p w14:paraId="5FBB0EB3" w14:textId="77777777" w:rsidR="00CA6872" w:rsidRDefault="00CA6872" w:rsidP="00CA6872">
      <w:pPr>
        <w:spacing w:line="240" w:lineRule="auto"/>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Automobile breakdowns</w:t>
      </w:r>
    </w:p>
    <w:p w14:paraId="262FCCAF"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Vehicle breakdowns are hard to anticipate. Some drivers buy mechanical breakdown insurance or extended repair warranties for added peace of mind. Mechanical breakdown insurance is supplemental insurance that covers repairs unrelated to accidents. An extended auto warranty covers repairs after factory warranties have expired. The items such warranties protect vary, but they typically exclude wear-and-tear and routine maintenance, such as replacing tires, notes U.S. News &amp; World Report. Some warranties are backed by vehicle manufacturers and others are </w:t>
      </w:r>
      <w:r>
        <w:rPr>
          <w:rFonts w:ascii="Times New Roman" w:hAnsi="Times New Roman" w:cs="Times New Roman"/>
          <w:bCs/>
          <w:sz w:val="20"/>
          <w:szCs w:val="20"/>
        </w:rPr>
        <w:lastRenderedPageBreak/>
        <w:t xml:space="preserve">backed by car out this dealers or warranty companies. To read more about the pros and cons of these warranties check out </w:t>
      </w:r>
      <w:r>
        <w:rPr>
          <w:rFonts w:ascii="Times New Roman" w:hAnsi="Times New Roman" w:cs="Times New Roman"/>
          <w:sz w:val="20"/>
          <w:szCs w:val="20"/>
        </w:rPr>
        <w:t>“</w:t>
      </w:r>
      <w:hyperlink r:id="rId107" w:history="1">
        <w:r>
          <w:rPr>
            <w:rStyle w:val="Hyperlink"/>
            <w:rFonts w:ascii="Times New Roman" w:hAnsi="Times New Roman" w:cs="Times New Roman"/>
            <w:sz w:val="20"/>
            <w:szCs w:val="20"/>
          </w:rPr>
          <w:t xml:space="preserve"> Should I Buy an Extended Car Warranty?</w:t>
        </w:r>
      </w:hyperlink>
      <w:r>
        <w:rPr>
          <w:rFonts w:ascii="Times New Roman" w:hAnsi="Times New Roman" w:cs="Times New Roman"/>
          <w:sz w:val="20"/>
          <w:szCs w:val="20"/>
        </w:rPr>
        <w:t>”</w:t>
      </w:r>
    </w:p>
    <w:p w14:paraId="12CC1F62"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3BDCA2DB"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2.  Costly home repairs</w:t>
      </w:r>
    </w:p>
    <w:p w14:paraId="1A60848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Anyone who owns a home knows there are plenty of unexpected expenses. A flooded kitchen or a damaged roof easily can lead to thousands of dollars in repairs. Aside from building an emergency fund, the best way to cope is to have a </w:t>
      </w:r>
      <w:proofErr w:type="gramStart"/>
      <w:r>
        <w:rPr>
          <w:rFonts w:ascii="Times New Roman" w:hAnsi="Times New Roman" w:cs="Times New Roman"/>
          <w:bCs/>
          <w:sz w:val="20"/>
          <w:szCs w:val="20"/>
        </w:rPr>
        <w:t>homeowners</w:t>
      </w:r>
      <w:proofErr w:type="gramEnd"/>
      <w:r>
        <w:rPr>
          <w:rFonts w:ascii="Times New Roman" w:hAnsi="Times New Roman" w:cs="Times New Roman"/>
          <w:bCs/>
          <w:sz w:val="20"/>
          <w:szCs w:val="20"/>
        </w:rPr>
        <w:t xml:space="preserve"> insurance policy. Be sure to get quotes from several carriers and compare levels of coverage. If you don’t want to do the comparison shopping yourself, there are now companies that specialize in getting quotes for you. </w:t>
      </w:r>
      <w:hyperlink r:id="rId108" w:tgtFrame="_blank" w:history="1">
        <w:r>
          <w:rPr>
            <w:rStyle w:val="Hyperlink"/>
            <w:rFonts w:ascii="Times New Roman" w:hAnsi="Times New Roman" w:cs="Times New Roman"/>
            <w:sz w:val="20"/>
            <w:szCs w:val="20"/>
          </w:rPr>
          <w:t>Gabi</w:t>
        </w:r>
      </w:hyperlink>
      <w:r>
        <w:rPr>
          <w:rFonts w:ascii="Times New Roman" w:hAnsi="Times New Roman" w:cs="Times New Roman"/>
          <w:sz w:val="20"/>
          <w:szCs w:val="20"/>
        </w:rPr>
        <w:t xml:space="preserve"> </w:t>
      </w:r>
      <w:r>
        <w:rPr>
          <w:rFonts w:ascii="Times New Roman" w:hAnsi="Times New Roman" w:cs="Times New Roman"/>
          <w:bCs/>
          <w:sz w:val="20"/>
          <w:szCs w:val="20"/>
        </w:rPr>
        <w:t xml:space="preserve">is one example. </w:t>
      </w:r>
    </w:p>
    <w:p w14:paraId="03C7ED4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27E6A146"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Homeowners policies don’t cover normal wear and tear or damage to electrical systems, plumbing and household appliances, however. One way to guard against expenses associated with such wear and tear is to buy a home warranty, which is like a service contract. You can learn more about the pros and cons of this type of protection in “</w:t>
      </w:r>
      <w:hyperlink r:id="rId109" w:history="1">
        <w:r>
          <w:rPr>
            <w:rStyle w:val="Hyperlink"/>
            <w:rFonts w:ascii="Times New Roman" w:hAnsi="Times New Roman" w:cs="Times New Roman"/>
            <w:sz w:val="20"/>
            <w:szCs w:val="20"/>
          </w:rPr>
          <w:t>Should You Buy a Home Warranty? How to Judge for Yourself</w:t>
        </w:r>
      </w:hyperlink>
      <w:r>
        <w:rPr>
          <w:rFonts w:ascii="Times New Roman" w:hAnsi="Times New Roman" w:cs="Times New Roman"/>
          <w:sz w:val="20"/>
          <w:szCs w:val="20"/>
        </w:rPr>
        <w:t>.</w:t>
      </w:r>
      <w:r>
        <w:rPr>
          <w:rFonts w:ascii="Times New Roman" w:hAnsi="Times New Roman" w:cs="Times New Roman"/>
          <w:bCs/>
          <w:sz w:val="20"/>
          <w:szCs w:val="20"/>
        </w:rPr>
        <w:t>.”</w:t>
      </w:r>
    </w:p>
    <w:p w14:paraId="55C5C42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1F03288C"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3.  Funeral expenses</w:t>
      </w:r>
    </w:p>
    <w:p w14:paraId="5737398E"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The national median cost of a funeral with viewing and burial is $7,360, according to the </w:t>
      </w:r>
      <w:hyperlink r:id="rId110" w:history="1">
        <w:r>
          <w:rPr>
            <w:rStyle w:val="Hyperlink"/>
            <w:rFonts w:ascii="Times New Roman" w:hAnsi="Times New Roman" w:cs="Times New Roman"/>
            <w:sz w:val="20"/>
            <w:szCs w:val="20"/>
          </w:rPr>
          <w:t>latest data</w:t>
        </w:r>
      </w:hyperlink>
      <w:r>
        <w:rPr>
          <w:rFonts w:ascii="Times New Roman" w:hAnsi="Times New Roman" w:cs="Times New Roman"/>
          <w:sz w:val="20"/>
          <w:szCs w:val="20"/>
        </w:rPr>
        <w:t xml:space="preserve"> </w:t>
      </w:r>
      <w:r>
        <w:rPr>
          <w:rFonts w:ascii="Times New Roman" w:hAnsi="Times New Roman" w:cs="Times New Roman"/>
          <w:bCs/>
          <w:sz w:val="20"/>
          <w:szCs w:val="20"/>
        </w:rPr>
        <w:t>from the National Funeral Directors Association. The average price of a casket alone is little more than $2,000, according to the Federal Trade Commission. You can limit funeral costs if you shop for the lowest prices and beware predatory business practices. Funeral providers are required by law to provide you with an itemized statement of the total cost of the funeral you’ve selected. This should include the cost of complying with any legal requirements. However, optional services and products can add to your costs. For more ideas, read “</w:t>
      </w:r>
      <w:hyperlink r:id="rId111" w:history="1">
        <w:r>
          <w:rPr>
            <w:rStyle w:val="Hyperlink"/>
            <w:rFonts w:ascii="Times New Roman" w:hAnsi="Times New Roman" w:cs="Times New Roman"/>
            <w:sz w:val="20"/>
            <w:szCs w:val="20"/>
          </w:rPr>
          <w:t>11 to Make a Funeral Affordable but Not Cheap</w:t>
        </w:r>
      </w:hyperlink>
      <w:r>
        <w:rPr>
          <w:rFonts w:ascii="Times New Roman" w:hAnsi="Times New Roman" w:cs="Times New Roman"/>
          <w:sz w:val="20"/>
          <w:szCs w:val="20"/>
        </w:rPr>
        <w:t>.</w:t>
      </w:r>
      <w:r>
        <w:rPr>
          <w:rFonts w:ascii="Times New Roman" w:hAnsi="Times New Roman" w:cs="Times New Roman"/>
          <w:bCs/>
          <w:sz w:val="20"/>
          <w:szCs w:val="20"/>
        </w:rPr>
        <w:t>”</w:t>
      </w:r>
    </w:p>
    <w:p w14:paraId="7CA7ED5A"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51497DB2"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4.  Medical costs</w:t>
      </w:r>
    </w:p>
    <w:p w14:paraId="0B67F401"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The high cost of health care in America can deplete your bank account. According to the federal health care marketplace website, HealthCare.gov (</w:t>
      </w:r>
      <w:hyperlink r:id="rId112" w:history="1">
        <w:r>
          <w:rPr>
            <w:rStyle w:val="Hyperlink"/>
            <w:rFonts w:ascii="Times New Roman" w:hAnsi="Times New Roman" w:cs="Times New Roman"/>
            <w:bCs/>
            <w:sz w:val="20"/>
            <w:szCs w:val="20"/>
          </w:rPr>
          <w:t>https://www.healthcare.gov</w:t>
        </w:r>
      </w:hyperlink>
      <w:r>
        <w:rPr>
          <w:rFonts w:ascii="Times New Roman" w:hAnsi="Times New Roman" w:cs="Times New Roman"/>
          <w:bCs/>
          <w:sz w:val="20"/>
          <w:szCs w:val="20"/>
        </w:rPr>
        <w:t>). It’s easy to underestimate how much medical care can cost:</w:t>
      </w:r>
    </w:p>
    <w:p w14:paraId="2E0871C7" w14:textId="77777777" w:rsidR="00CA6872" w:rsidRDefault="00CA6872" w:rsidP="00CA6872">
      <w:pPr>
        <w:pStyle w:val="ListParagraph"/>
        <w:numPr>
          <w:ilvl w:val="0"/>
          <w:numId w:val="35"/>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Fixing a broken leg can cost up to $7,500</w:t>
      </w:r>
    </w:p>
    <w:p w14:paraId="1501A79A" w14:textId="77777777" w:rsidR="00CA6872" w:rsidRDefault="00CA6872" w:rsidP="00CA6872">
      <w:pPr>
        <w:pStyle w:val="ListParagraph"/>
        <w:numPr>
          <w:ilvl w:val="0"/>
          <w:numId w:val="35"/>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The average cost of a 3-day hospital stay is around $30,000</w:t>
      </w:r>
    </w:p>
    <w:p w14:paraId="7B877D48" w14:textId="77777777" w:rsidR="00CA6872" w:rsidRDefault="00CA6872" w:rsidP="00CA6872">
      <w:pPr>
        <w:pStyle w:val="ListParagraph"/>
        <w:numPr>
          <w:ilvl w:val="0"/>
          <w:numId w:val="35"/>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Comprehensive cancer care can cost hundreds of thousands of dollars</w:t>
      </w:r>
    </w:p>
    <w:p w14:paraId="17DE382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431D19E4"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You can try to stay well by exercising and eating healthy foods. But the best way to protect yourself from unexpected medical costs is to have health insurance. One way to lower prices is to negotiate with health care providers for reduced bills. Another option is to buy catastrophic health insurance through HealthCare.gov or the </w:t>
      </w:r>
      <w:hyperlink r:id="rId113" w:history="1">
        <w:r>
          <w:rPr>
            <w:rStyle w:val="Hyperlink"/>
            <w:rFonts w:ascii="Times New Roman" w:hAnsi="Times New Roman" w:cs="Times New Roman"/>
            <w:sz w:val="20"/>
            <w:szCs w:val="20"/>
          </w:rPr>
          <w:t xml:space="preserve">state </w:t>
        </w:r>
      </w:hyperlink>
      <w:r>
        <w:rPr>
          <w:rFonts w:ascii="Times New Roman" w:hAnsi="Times New Roman" w:cs="Times New Roman"/>
          <w:bCs/>
          <w:sz w:val="20"/>
          <w:szCs w:val="20"/>
        </w:rPr>
        <w:t xml:space="preserve"> health insurance marketplace in 11 states and the District of Columbia. These catastrophic plans have low monthly premiums but high deductibles, the share of costs that you must pay, </w:t>
      </w:r>
      <w:hyperlink r:id="rId114" w:history="1">
        <w:r>
          <w:rPr>
            <w:rStyle w:val="Hyperlink"/>
            <w:rFonts w:ascii="Times New Roman" w:hAnsi="Times New Roman" w:cs="Times New Roman"/>
            <w:sz w:val="20"/>
            <w:szCs w:val="20"/>
          </w:rPr>
          <w:t>says</w:t>
        </w:r>
      </w:hyperlink>
      <w:r>
        <w:rPr>
          <w:rFonts w:ascii="Times New Roman" w:hAnsi="Times New Roman" w:cs="Times New Roman"/>
          <w:bCs/>
          <w:sz w:val="20"/>
          <w:szCs w:val="20"/>
        </w:rPr>
        <w:t xml:space="preserve"> Healthcare.gov. For 2019, the deductible for all catastrophic plans is $7,900. Low-income Americans may qualify for </w:t>
      </w:r>
      <w:hyperlink r:id="rId115" w:history="1">
        <w:r>
          <w:rPr>
            <w:rStyle w:val="Hyperlink"/>
            <w:rFonts w:ascii="Times New Roman" w:hAnsi="Times New Roman" w:cs="Times New Roman"/>
            <w:sz w:val="20"/>
            <w:szCs w:val="20"/>
          </w:rPr>
          <w:t>Medicaid</w:t>
        </w:r>
      </w:hyperlink>
      <w:r>
        <w:rPr>
          <w:rFonts w:ascii="Times New Roman" w:hAnsi="Times New Roman" w:cs="Times New Roman"/>
          <w:bCs/>
          <w:sz w:val="20"/>
          <w:szCs w:val="20"/>
        </w:rPr>
        <w:t xml:space="preserve">, a health insurance program run through state and federal governments. People who are 65 or older generally qualify for </w:t>
      </w:r>
      <w:hyperlink r:id="rId116" w:history="1">
        <w:r>
          <w:rPr>
            <w:rStyle w:val="Hyperlink"/>
            <w:rFonts w:ascii="Times New Roman" w:hAnsi="Times New Roman" w:cs="Times New Roman"/>
            <w:sz w:val="20"/>
            <w:szCs w:val="20"/>
          </w:rPr>
          <w:t>Medicare</w:t>
        </w:r>
      </w:hyperlink>
      <w:r>
        <w:rPr>
          <w:rFonts w:ascii="Times New Roman" w:hAnsi="Times New Roman" w:cs="Times New Roman"/>
          <w:bCs/>
          <w:sz w:val="20"/>
          <w:szCs w:val="20"/>
        </w:rPr>
        <w:t>, a federal health insurance program.</w:t>
      </w:r>
    </w:p>
    <w:p w14:paraId="4E7724FB"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4BD29344"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5.  Totaled automobiles</w:t>
      </w:r>
    </w:p>
    <w:p w14:paraId="686868A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Having your auto insurance company declare your damaged car to be a total loss can trigger a financial crisis if you don’t receive a large enough payout to buy a replacement vehicle. It’s common for cars to be totaled when the </w:t>
      </w:r>
      <w:r>
        <w:rPr>
          <w:rFonts w:ascii="Times New Roman" w:hAnsi="Times New Roman" w:cs="Times New Roman"/>
          <w:bCs/>
          <w:sz w:val="20"/>
          <w:szCs w:val="20"/>
        </w:rPr>
        <w:lastRenderedPageBreak/>
        <w:t>damage exceeds the car’s market value. If your car is an older model, it may have a low market value even though it runs great.</w:t>
      </w:r>
    </w:p>
    <w:p w14:paraId="0882A29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If you believe your totaled car is valuable enough to justify repair costs, you can contest your insurer’s decision to total your vehicle. </w:t>
      </w:r>
    </w:p>
    <w:p w14:paraId="16A31906"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A03C33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One way to do this is to demonstrate that cars like yours are selling for more than your insurer thinks yours is worth. Kelley Blue Book and the National Association of Automobile Dealers </w:t>
      </w:r>
      <w:hyperlink r:id="rId117" w:history="1">
        <w:r>
          <w:rPr>
            <w:rStyle w:val="Hyperlink"/>
            <w:rFonts w:ascii="Times New Roman" w:hAnsi="Times New Roman" w:cs="Times New Roman"/>
            <w:sz w:val="20"/>
            <w:szCs w:val="20"/>
          </w:rPr>
          <w:t>publish guides</w:t>
        </w:r>
      </w:hyperlink>
      <w:r>
        <w:rPr>
          <w:rFonts w:ascii="Times New Roman" w:hAnsi="Times New Roman" w:cs="Times New Roman"/>
          <w:sz w:val="20"/>
          <w:szCs w:val="20"/>
        </w:rPr>
        <w:t xml:space="preserve"> </w:t>
      </w:r>
      <w:r>
        <w:rPr>
          <w:rFonts w:ascii="Times New Roman" w:hAnsi="Times New Roman" w:cs="Times New Roman"/>
          <w:bCs/>
          <w:sz w:val="20"/>
          <w:szCs w:val="20"/>
        </w:rPr>
        <w:t>that you can use to judge car values. Another option is to keep the totaled car and pay for the repairs yourself. If you want the car, typically your insurer will pay you the cash value of the damaged vehicle, minus any required deductible and the amount it could have sold for to a salvage yard. It will be up to you to arrange for repairs.</w:t>
      </w:r>
    </w:p>
    <w:p w14:paraId="4D63D144"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9600CD3"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6.  Lawsuit judgments</w:t>
      </w:r>
    </w:p>
    <w:p w14:paraId="44D8BC7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Losing a lawsuit can deal a serious financial blow if you’re found to be legally responsible for damages. To help avoid that outcome, respond quickly when a suit has been filed against you. “Failing to timely file an answer to a [lawsuit] can result in a default judgment filed against you,” Boston attorney Christopher </w:t>
      </w:r>
      <w:proofErr w:type="spellStart"/>
      <w:r>
        <w:rPr>
          <w:rFonts w:ascii="Times New Roman" w:hAnsi="Times New Roman" w:cs="Times New Roman"/>
          <w:bCs/>
          <w:sz w:val="20"/>
          <w:szCs w:val="20"/>
        </w:rPr>
        <w:t>Earley</w:t>
      </w:r>
      <w:proofErr w:type="spellEnd"/>
      <w:r>
        <w:rPr>
          <w:rFonts w:ascii="Times New Roman" w:hAnsi="Times New Roman" w:cs="Times New Roman"/>
          <w:bCs/>
          <w:sz w:val="20"/>
          <w:szCs w:val="20"/>
        </w:rPr>
        <w:t xml:space="preserve"> tells Money Talks News. One of your first steps should be to contact an attorney. Make sure you understand how he or she will bill you. Liability insurance is a good way protect yourself from the cost of a lawsuit. It will cover the cost of your legal defense and pay judgments against you, up to the limits of the policy. Liability protection typically is included in a </w:t>
      </w:r>
      <w:proofErr w:type="gramStart"/>
      <w:r>
        <w:rPr>
          <w:rFonts w:ascii="Times New Roman" w:hAnsi="Times New Roman" w:cs="Times New Roman"/>
          <w:bCs/>
          <w:sz w:val="20"/>
          <w:szCs w:val="20"/>
        </w:rPr>
        <w:t>homeowners</w:t>
      </w:r>
      <w:proofErr w:type="gramEnd"/>
      <w:r>
        <w:rPr>
          <w:rFonts w:ascii="Times New Roman" w:hAnsi="Times New Roman" w:cs="Times New Roman"/>
          <w:bCs/>
          <w:sz w:val="20"/>
          <w:szCs w:val="20"/>
        </w:rPr>
        <w:t xml:space="preserve"> insurance policy to cover you in the event that someone is injured on your property, for example. If you own a business, you may need a separate policy to protect your business from liability claims.</w:t>
      </w:r>
    </w:p>
    <w:p w14:paraId="49C200F5"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32ABA2E7"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7.  Burglaries</w:t>
      </w:r>
    </w:p>
    <w:p w14:paraId="7D9540F8"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Burglary victims often face serious expenses when it comes to replacing missing items. After you’ve installed good locks and an alarm system, the best defense is to have an insurance policy for your home or business that will replace stolen items. If you choose an </w:t>
      </w:r>
      <w:hyperlink r:id="rId118" w:history="1">
        <w:r>
          <w:rPr>
            <w:rStyle w:val="Hyperlink"/>
            <w:rFonts w:ascii="Times New Roman" w:hAnsi="Times New Roman" w:cs="Times New Roman"/>
            <w:sz w:val="20"/>
            <w:szCs w:val="20"/>
          </w:rPr>
          <w:t xml:space="preserve">actual </w:t>
        </w:r>
      </w:hyperlink>
      <w:r>
        <w:rPr>
          <w:rFonts w:ascii="Times New Roman" w:hAnsi="Times New Roman" w:cs="Times New Roman"/>
          <w:bCs/>
          <w:sz w:val="20"/>
          <w:szCs w:val="20"/>
        </w:rPr>
        <w:t xml:space="preserve"> cash value (ACV) policy, you may save money compared with a replacement cost protection plan. However, if a loss occurs, it will pay only what your property is worth at the time of the claim — meaning after depreciation. Under a replacement policy, however, your insurer pays the full cost of replacement. Standard homeowner policies generally limit how much you can collect when high-value property is stolen or damaged. If you have expensive artwork, collectibles or jewelry, you may need to buy an insurance rider — a written agreement that increases your benefits to cover expensive items that your policy would not otherwise cover.</w:t>
      </w:r>
    </w:p>
    <w:p w14:paraId="61EA6E1E"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798F50D5"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[Source:  </w:t>
      </w:r>
      <w:proofErr w:type="spellStart"/>
      <w:r>
        <w:rPr>
          <w:rFonts w:ascii="Times New Roman" w:hAnsi="Times New Roman" w:cs="Times New Roman"/>
          <w:bCs/>
          <w:sz w:val="20"/>
          <w:szCs w:val="20"/>
        </w:rPr>
        <w:t>MoneyTalksNews</w:t>
      </w:r>
      <w:proofErr w:type="spellEnd"/>
      <w:r>
        <w:rPr>
          <w:rFonts w:ascii="Times New Roman" w:hAnsi="Times New Roman" w:cs="Times New Roman"/>
          <w:bCs/>
          <w:sz w:val="20"/>
          <w:szCs w:val="20"/>
        </w:rPr>
        <w:t xml:space="preserve"> | Emmet Pierce | September 6, 2019 ++]</w:t>
      </w:r>
    </w:p>
    <w:p w14:paraId="0A1CF6B7" w14:textId="77777777" w:rsidR="00CA6872" w:rsidRDefault="00CA6872" w:rsidP="00CA6872">
      <w:pPr>
        <w:tabs>
          <w:tab w:val="left" w:pos="180"/>
          <w:tab w:val="left" w:pos="9270"/>
          <w:tab w:val="left" w:pos="12870"/>
        </w:tabs>
        <w:ind w:right="90"/>
        <w:rPr>
          <w:rFonts w:ascii="Times New Roman" w:hAnsi="Times New Roman"/>
          <w:bCs/>
          <w:sz w:val="20"/>
          <w:szCs w:val="20"/>
        </w:rPr>
      </w:pPr>
    </w:p>
    <w:p w14:paraId="14317D5C"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F8D1C35" w14:textId="77777777" w:rsidR="00CA6872" w:rsidRDefault="00CA6872" w:rsidP="00CA6872">
      <w:pPr>
        <w:tabs>
          <w:tab w:val="left" w:pos="4410"/>
        </w:tabs>
        <w:jc w:val="center"/>
        <w:rPr>
          <w:rFonts w:ascii="Times New Roman" w:hAnsi="Times New Roman" w:cs="Times New Roman"/>
          <w:b/>
          <w:color w:val="3333FF"/>
          <w:sz w:val="20"/>
          <w:szCs w:val="20"/>
        </w:rPr>
      </w:pPr>
      <w:r>
        <w:rPr>
          <w:rFonts w:ascii="Times New Roman" w:hAnsi="Times New Roman" w:cs="Times New Roman"/>
          <w:b/>
          <w:bCs/>
          <w:color w:val="0000FF"/>
          <w:sz w:val="28"/>
          <w:szCs w:val="28"/>
        </w:rPr>
        <w:t>IRA &amp; 401k RMDs</w:t>
      </w:r>
    </w:p>
    <w:p w14:paraId="437FFF09" w14:textId="77777777" w:rsidR="00CA6872" w:rsidRDefault="00CA6872" w:rsidP="00CA6872">
      <w:pPr>
        <w:tabs>
          <w:tab w:val="left" w:pos="4410"/>
        </w:tabs>
        <w:jc w:val="center"/>
        <w:rPr>
          <w:rFonts w:ascii="Times New Roman" w:hAnsi="Times New Roman" w:cs="Times New Roman"/>
          <w:b/>
          <w:sz w:val="20"/>
          <w:szCs w:val="20"/>
        </w:rPr>
      </w:pPr>
      <w:r>
        <w:rPr>
          <w:rFonts w:ascii="Times New Roman" w:hAnsi="Times New Roman" w:cs="Times New Roman"/>
          <w:b/>
          <w:sz w:val="20"/>
          <w:szCs w:val="20"/>
        </w:rPr>
        <w:t>50% Tax Penalty at Age 70 ½ If You Miss Deadline</w:t>
      </w:r>
    </w:p>
    <w:p w14:paraId="2067D7AF" w14:textId="77777777" w:rsidR="00CA6872" w:rsidRDefault="00CA6872" w:rsidP="00CA6872">
      <w:pPr>
        <w:rPr>
          <w:rFonts w:ascii="Times New Roman" w:eastAsia="Times New Roman" w:hAnsi="Times New Roman" w:cs="Times New Roman"/>
          <w:sz w:val="20"/>
          <w:szCs w:val="20"/>
        </w:rPr>
      </w:pPr>
    </w:p>
    <w:p w14:paraId="4ACA1F21"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Many retirees who turned 70½ years old prior to the start of 2019 are up against a potentially costly tax deadline. Folks that age who own certain types of retirement accounts generally must withdraw what the IRS calls “</w:t>
      </w:r>
      <w:hyperlink r:id="rId119" w:history="1">
        <w:r>
          <w:rPr>
            <w:rStyle w:val="Hyperlink"/>
            <w:rFonts w:ascii="Times New Roman" w:hAnsi="Times New Roman" w:cs="Times New Roman"/>
            <w:sz w:val="20"/>
            <w:szCs w:val="20"/>
          </w:rPr>
          <w:t>required minimum distributions</w:t>
        </w:r>
      </w:hyperlink>
      <w:r>
        <w:rPr>
          <w:rFonts w:ascii="Times New Roman" w:eastAsia="Times New Roman" w:hAnsi="Times New Roman" w:cs="Times New Roman"/>
          <w:sz w:val="20"/>
          <w:szCs w:val="20"/>
        </w:rPr>
        <w:t xml:space="preserve">,” or RMDs, by Dec. 31. If they miss this deadline, they face a whopping 50% tax penalty — which could translate to hundreds or thousands of dollars. RMDs are a minimum amount of money that the IRS </w:t>
      </w:r>
      <w:r>
        <w:rPr>
          <w:rFonts w:ascii="Times New Roman" w:eastAsia="Times New Roman" w:hAnsi="Times New Roman" w:cs="Times New Roman"/>
          <w:sz w:val="20"/>
          <w:szCs w:val="20"/>
        </w:rPr>
        <w:lastRenderedPageBreak/>
        <w:t>requires you to withdraw from most types of retirement accounts each year starting the year in which you turn 70½. Those accounts include:</w:t>
      </w:r>
    </w:p>
    <w:p w14:paraId="47190490" w14:textId="77777777" w:rsidR="00CA6872" w:rsidRDefault="00CA6872" w:rsidP="00CA6872">
      <w:pPr>
        <w:rPr>
          <w:rFonts w:ascii="Times New Roman" w:eastAsia="Times New Roman" w:hAnsi="Times New Roman" w:cs="Times New Roman"/>
          <w:sz w:val="4"/>
          <w:szCs w:val="4"/>
        </w:rPr>
      </w:pPr>
    </w:p>
    <w:p w14:paraId="25D0DE68"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Traditional individual retirement account (IRA)</w:t>
      </w:r>
    </w:p>
    <w:p w14:paraId="58F10A4E"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Simplified employee pension (SEP) IRA</w:t>
      </w:r>
    </w:p>
    <w:p w14:paraId="322539F7"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Savings incentive match plan for employees (SIMPLE) IRA</w:t>
      </w:r>
    </w:p>
    <w:p w14:paraId="592D7439"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Traditional 401(k)</w:t>
      </w:r>
    </w:p>
    <w:p w14:paraId="3FD09117"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Roth 401(k)</w:t>
      </w:r>
    </w:p>
    <w:p w14:paraId="3F5AE5CA"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403(b)</w:t>
      </w:r>
    </w:p>
    <w:p w14:paraId="1D2E4655" w14:textId="77777777" w:rsidR="00CA6872" w:rsidRDefault="00CA6872" w:rsidP="00CA6872">
      <w:pPr>
        <w:pStyle w:val="ListParagraph"/>
        <w:numPr>
          <w:ilvl w:val="0"/>
          <w:numId w:val="36"/>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457(b)</w:t>
      </w:r>
    </w:p>
    <w:p w14:paraId="134CFD74" w14:textId="77777777" w:rsidR="00CA6872" w:rsidRDefault="00CA6872" w:rsidP="00CA6872">
      <w:pPr>
        <w:rPr>
          <w:rFonts w:ascii="Times New Roman" w:eastAsia="Times New Roman" w:hAnsi="Times New Roman" w:cs="Times New Roman"/>
          <w:sz w:val="10"/>
          <w:szCs w:val="10"/>
        </w:rPr>
      </w:pPr>
    </w:p>
    <w:p w14:paraId="0BA40510"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Roth IRAs are not subject to RMDs during the original account owner’s lifetime, as we note in “7 Secret Perks of Individual Retirement Accounts.” The deadline for your first RMD — the one for the year in which you turn 70½ — is different. The IRS gives you a little more time to withdraw that first RMD — until April 1 of the following year. So, folks who turned or will turn 70½ during 2019 have until April 1, 2020, to take their first RMD. If that’s you, just be aware that if you postpone taking your 2019 RMD until 2020, you would end up having to take two RMDs in one year: your first one by April 1 and your second one by Dec. 31, 2020. As a result, you’d likely owe taxes on both of those RMDs in the same year, as RMDs are generally taxable income. And that could hike your tax bill. If you fail to withdraw an RMD in full by any applicable deadline, however, the IRS can penalize you. The agency will tax whatever RMD amount you failed to withdraw on time at 50%. That could easily amount to four figures.</w:t>
      </w:r>
    </w:p>
    <w:p w14:paraId="2E62F9F3" w14:textId="77777777" w:rsidR="00CA6872" w:rsidRDefault="00CA6872" w:rsidP="00CA6872">
      <w:pPr>
        <w:rPr>
          <w:rFonts w:ascii="Times New Roman" w:eastAsia="Times New Roman" w:hAnsi="Times New Roman" w:cs="Times New Roman"/>
          <w:sz w:val="10"/>
          <w:szCs w:val="10"/>
        </w:rPr>
      </w:pPr>
    </w:p>
    <w:p w14:paraId="261BAF87" w14:textId="77777777" w:rsidR="00CA6872" w:rsidRDefault="00CA6872" w:rsidP="00CA6872">
      <w:pPr>
        <w:rPr>
          <w:rFonts w:ascii="Times New Roman" w:hAnsi="Times New Roman" w:cs="Times New Roman"/>
          <w:sz w:val="20"/>
          <w:szCs w:val="20"/>
        </w:rPr>
      </w:pPr>
      <w:r>
        <w:rPr>
          <w:rFonts w:ascii="Times New Roman" w:eastAsia="Times New Roman" w:hAnsi="Times New Roman" w:cs="Times New Roman"/>
          <w:sz w:val="20"/>
          <w:szCs w:val="20"/>
        </w:rPr>
        <w:t xml:space="preserve">     The exact amount of an RMD you must take depends on your life expectancy and retirement account balance. The IRS offers RMD </w:t>
      </w:r>
      <w:hyperlink r:id="rId120" w:history="1">
        <w:r>
          <w:rPr>
            <w:rStyle w:val="Hyperlink"/>
            <w:rFonts w:ascii="Times New Roman" w:hAnsi="Times New Roman" w:cs="Times New Roman"/>
            <w:sz w:val="20"/>
            <w:szCs w:val="20"/>
          </w:rPr>
          <w:t>worksheets</w:t>
        </w:r>
      </w:hyperlink>
      <w:r>
        <w:rPr>
          <w:rFonts w:ascii="Times New Roman" w:eastAsia="Times New Roman" w:hAnsi="Times New Roman" w:cs="Times New Roman"/>
          <w:sz w:val="20"/>
          <w:szCs w:val="20"/>
        </w:rPr>
        <w:t xml:space="preserve"> to help you determine your RMD amount. The agency also cautions that this task is on you: “Although the IRA custodian or retirement plan administrator may calculate the RMD, the IRA or retirement plan account owner is ultimately responsible for calculating the amount of the RMD.”  </w:t>
      </w:r>
      <w:r>
        <w:rPr>
          <w:rFonts w:ascii="Times New Roman" w:hAnsi="Times New Roman" w:cs="Times New Roman"/>
          <w:sz w:val="20"/>
          <w:szCs w:val="20"/>
        </w:rPr>
        <w:t xml:space="preserve">[Source:  </w:t>
      </w:r>
      <w:proofErr w:type="spellStart"/>
      <w:r>
        <w:rPr>
          <w:rFonts w:ascii="Times New Roman" w:hAnsi="Times New Roman" w:cs="Times New Roman"/>
          <w:sz w:val="20"/>
          <w:szCs w:val="20"/>
        </w:rPr>
        <w:t>MoneyTalksNews</w:t>
      </w:r>
      <w:proofErr w:type="spellEnd"/>
      <w:r>
        <w:rPr>
          <w:rFonts w:ascii="Times New Roman" w:hAnsi="Times New Roman" w:cs="Times New Roman"/>
          <w:sz w:val="20"/>
          <w:szCs w:val="20"/>
        </w:rPr>
        <w:t xml:space="preserve"> | Karla Bowsher | December 10, 2019 ++]</w:t>
      </w:r>
    </w:p>
    <w:p w14:paraId="0F299621" w14:textId="77777777" w:rsidR="00CA6872" w:rsidRDefault="00CA6872" w:rsidP="00CA6872">
      <w:pPr>
        <w:tabs>
          <w:tab w:val="left" w:pos="4410"/>
        </w:tabs>
        <w:rPr>
          <w:rFonts w:ascii="Times New Roman" w:hAnsi="Times New Roman" w:cs="Times New Roman"/>
          <w:b/>
          <w:sz w:val="20"/>
          <w:szCs w:val="20"/>
        </w:rPr>
      </w:pPr>
    </w:p>
    <w:p w14:paraId="4971196C"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039FAE36" w14:textId="77777777" w:rsidR="00CA6872" w:rsidRDefault="00CA6872" w:rsidP="00CA6872">
      <w:pPr>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Social Security Benefits</w:t>
      </w:r>
    </w:p>
    <w:p w14:paraId="1FEB12EE" w14:textId="77777777" w:rsidR="00CA6872" w:rsidRDefault="00CA6872" w:rsidP="00CA6872">
      <w:pPr>
        <w:jc w:val="center"/>
        <w:rPr>
          <w:rFonts w:ascii="Times New Roman" w:eastAsia="Times New Roman" w:hAnsi="Times New Roman" w:cs="Times New Roman"/>
          <w:b/>
          <w:sz w:val="20"/>
          <w:szCs w:val="20"/>
        </w:rPr>
      </w:pPr>
      <w:r>
        <w:rPr>
          <w:rFonts w:ascii="Times New Roman" w:hAnsi="Times New Roman" w:cs="Times New Roman"/>
          <w:b/>
          <w:bCs/>
          <w:sz w:val="20"/>
          <w:szCs w:val="20"/>
        </w:rPr>
        <w:t>Update 07:  Something to Think About</w:t>
      </w:r>
    </w:p>
    <w:p w14:paraId="1841E89D" w14:textId="77777777" w:rsidR="00CA6872" w:rsidRDefault="00CA6872" w:rsidP="00CA6872">
      <w:pPr>
        <w:tabs>
          <w:tab w:val="left" w:pos="4410"/>
        </w:tabs>
        <w:rPr>
          <w:rFonts w:ascii="Times New Roman" w:hAnsi="Times New Roman" w:cs="Times New Roman"/>
          <w:b/>
          <w:bCs/>
          <w:color w:val="0000FF"/>
          <w:sz w:val="10"/>
          <w:szCs w:val="10"/>
        </w:rPr>
      </w:pPr>
    </w:p>
    <w:p w14:paraId="338592B2" w14:textId="77777777" w:rsidR="00CA6872" w:rsidRDefault="00CA6872" w:rsidP="00CA6872">
      <w:pPr>
        <w:tabs>
          <w:tab w:val="left" w:pos="4410"/>
        </w:tabs>
        <w:rPr>
          <w:rFonts w:ascii="Times New Roman" w:hAnsi="Times New Roman" w:cs="Times New Roman"/>
          <w:bCs/>
          <w:sz w:val="20"/>
          <w:szCs w:val="20"/>
        </w:rPr>
      </w:pPr>
      <w:r>
        <w:rPr>
          <w:rFonts w:ascii="Times New Roman" w:hAnsi="Times New Roman" w:cs="Times New Roman"/>
          <w:bCs/>
          <w:sz w:val="20"/>
          <w:szCs w:val="20"/>
        </w:rPr>
        <w:t>The Social Security check is now (or soon will be) referred to as a Federal Benefit Payment.  This is NOT a benefit. It is OUR money, paid out of our earned income! Not only did we all contribute to Social Security but our employers did too! It totaled 15% of our income before taxes. Consider the following:</w:t>
      </w:r>
    </w:p>
    <w:p w14:paraId="26599154" w14:textId="77777777" w:rsidR="00CA6872" w:rsidRDefault="00CA6872" w:rsidP="00CA6872">
      <w:pPr>
        <w:tabs>
          <w:tab w:val="left" w:pos="4410"/>
        </w:tabs>
        <w:rPr>
          <w:rFonts w:ascii="Times New Roman" w:hAnsi="Times New Roman" w:cs="Times New Roman"/>
          <w:bCs/>
          <w:sz w:val="4"/>
          <w:szCs w:val="4"/>
        </w:rPr>
      </w:pPr>
    </w:p>
    <w:p w14:paraId="5529151D"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 xml:space="preserve">If you averaged $30K per year over your working life, that's close to $180,000 invested in Social Security.  </w:t>
      </w:r>
    </w:p>
    <w:p w14:paraId="241BCBF5"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 xml:space="preserve">If you calculate the future value of your monthly investment in social security ($4.500 a year or $375/month, including both you and your employers contributions) at a meager 1% interest rate compounded monthly, after 40 years of working you'd have more than $1.3+ million dollars saved. </w:t>
      </w:r>
    </w:p>
    <w:p w14:paraId="596C4859"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Upon retirement, if you took out only 3% per year, you'd receive $39,318 per year, or $3,277 per month.</w:t>
      </w:r>
      <w:r>
        <w:t xml:space="preserve"> </w:t>
      </w:r>
    </w:p>
    <w:p w14:paraId="2A207013"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 xml:space="preserve">That's almost three times more than today's average Social Security benefit of $1,230 per month, according to the Social Security Administration, and </w:t>
      </w:r>
    </w:p>
    <w:p w14:paraId="39785867" w14:textId="77777777" w:rsidR="00CA6872" w:rsidRDefault="00CA6872" w:rsidP="00CA6872">
      <w:pPr>
        <w:pStyle w:val="ListParagraph"/>
        <w:numPr>
          <w:ilvl w:val="0"/>
          <w:numId w:val="37"/>
        </w:numPr>
        <w:tabs>
          <w:tab w:val="left" w:pos="4410"/>
        </w:tabs>
        <w:spacing w:after="0"/>
        <w:rPr>
          <w:rFonts w:ascii="Times New Roman" w:hAnsi="Times New Roman" w:cs="Times New Roman"/>
          <w:bCs/>
          <w:sz w:val="20"/>
          <w:szCs w:val="20"/>
        </w:rPr>
      </w:pPr>
      <w:r>
        <w:rPr>
          <w:rFonts w:ascii="Times New Roman" w:hAnsi="Times New Roman" w:cs="Times New Roman"/>
          <w:bCs/>
          <w:sz w:val="20"/>
          <w:szCs w:val="20"/>
        </w:rPr>
        <w:t>Your retirement fund would last more than 33 years (until you're 98 if you retire at age 65)!</w:t>
      </w:r>
    </w:p>
    <w:p w14:paraId="58E4368B" w14:textId="77777777" w:rsidR="00CA6872" w:rsidRDefault="00CA6872" w:rsidP="00CA6872">
      <w:pPr>
        <w:tabs>
          <w:tab w:val="left" w:pos="4410"/>
        </w:tabs>
        <w:rPr>
          <w:rFonts w:ascii="Times New Roman" w:hAnsi="Times New Roman" w:cs="Times New Roman"/>
          <w:bCs/>
          <w:sz w:val="10"/>
          <w:szCs w:val="10"/>
        </w:rPr>
      </w:pPr>
    </w:p>
    <w:p w14:paraId="460D4524" w14:textId="77777777" w:rsidR="00CA6872" w:rsidRDefault="00CA6872" w:rsidP="00CA6872">
      <w:pPr>
        <w:tabs>
          <w:tab w:val="left" w:pos="4410"/>
        </w:tabs>
        <w:rPr>
          <w:rFonts w:ascii="Times New Roman" w:hAnsi="Times New Roman" w:cs="Times New Roman"/>
          <w:sz w:val="20"/>
          <w:szCs w:val="20"/>
        </w:rPr>
      </w:pPr>
      <w:r>
        <w:rPr>
          <w:rFonts w:ascii="Times New Roman" w:hAnsi="Times New Roman" w:cs="Times New Roman"/>
          <w:sz w:val="20"/>
          <w:szCs w:val="20"/>
        </w:rPr>
        <w:lastRenderedPageBreak/>
        <w:t xml:space="preserve">     You can only imagine how much better most average-income people could live in retirement if our government had just invested our money in low-risk interest-earning accounts.</w:t>
      </w:r>
      <w:r>
        <w:rPr>
          <w:rStyle w:val="yiv8050487585ydpe713cb56yiv6116574495gmaildefault"/>
          <w:sz w:val="20"/>
          <w:szCs w:val="20"/>
        </w:rPr>
        <w:t>  </w:t>
      </w:r>
      <w:r>
        <w:rPr>
          <w:rFonts w:ascii="Times New Roman" w:hAnsi="Times New Roman" w:cs="Times New Roman"/>
          <w:sz w:val="20"/>
          <w:szCs w:val="20"/>
        </w:rPr>
        <w:t>Instead, the folks in Washington pulled off a bigger Ponzi scheme than Bernie Madoff ever did. He is the former non-executive chairman of the NASDAQ stock market, the confessed operator of the largest Ponzi scheme in world history, and the largest financial fraud in U.S. history. Prosecutors estimated the fraud to be worth $64.8 billion based on the amounts in the accounts of Madoff's 4,800 clients as of November 30, 2008. On June 29, 2009, Madoff was sentenced to 150 years in prison, the maximum allowed.</w:t>
      </w:r>
    </w:p>
    <w:p w14:paraId="7455777B" w14:textId="77777777" w:rsidR="00CA6872" w:rsidRDefault="00CA6872" w:rsidP="00CA6872">
      <w:pPr>
        <w:tabs>
          <w:tab w:val="left" w:pos="4410"/>
        </w:tabs>
        <w:rPr>
          <w:rFonts w:ascii="Times New Roman" w:hAnsi="Times New Roman" w:cs="Times New Roman"/>
          <w:sz w:val="14"/>
          <w:szCs w:val="14"/>
        </w:rPr>
      </w:pPr>
    </w:p>
    <w:p w14:paraId="0DD5B19B" w14:textId="77777777" w:rsidR="00CA6872" w:rsidRDefault="00CA6872" w:rsidP="00CA6872">
      <w:pPr>
        <w:tabs>
          <w:tab w:val="left" w:pos="4410"/>
        </w:tabs>
        <w:rPr>
          <w:rFonts w:ascii="Times New Roman" w:hAnsi="Times New Roman" w:cs="Times New Roman"/>
          <w:bCs/>
          <w:sz w:val="20"/>
          <w:szCs w:val="20"/>
        </w:rPr>
      </w:pPr>
      <w:r>
        <w:rPr>
          <w:rFonts w:ascii="Times New Roman" w:hAnsi="Times New Roman" w:cs="Times New Roman"/>
          <w:sz w:val="20"/>
          <w:szCs w:val="20"/>
        </w:rPr>
        <w:t xml:space="preserve">     The government takes our money and uses it elsewhere. They didn't have a referendum to ask us if we wanted to lend the money to them ... and they didn't pay interest on the debt they assumed. And recently they've told us that the money won't support us for very much longer. Isn't it funny that they NEVER say this about welfare payments?</w:t>
      </w:r>
      <w:r>
        <w:rPr>
          <w:rFonts w:ascii="Times New Roman" w:hAnsi="Times New Roman" w:cs="Times New Roman"/>
          <w:bCs/>
          <w:sz w:val="20"/>
          <w:szCs w:val="20"/>
        </w:rPr>
        <w:t xml:space="preserve">  [Source:  RAO Bulletin Subscriber Input | December 10, 2019 ++]</w:t>
      </w:r>
    </w:p>
    <w:p w14:paraId="5A0B4DF7" w14:textId="77777777" w:rsidR="00CA6872" w:rsidRDefault="00CA6872" w:rsidP="00CA6872">
      <w:pPr>
        <w:tabs>
          <w:tab w:val="left" w:pos="4410"/>
        </w:tabs>
        <w:rPr>
          <w:rFonts w:ascii="Times New Roman" w:hAnsi="Times New Roman" w:cs="Times New Roman"/>
          <w:b/>
          <w:color w:val="3333FF"/>
          <w:sz w:val="20"/>
          <w:szCs w:val="20"/>
        </w:rPr>
      </w:pPr>
    </w:p>
    <w:p w14:paraId="7EBAE195"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1DD2149F"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Notes of Interest</w:t>
      </w:r>
    </w:p>
    <w:p w14:paraId="1F6DCD7D"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November 16 thru 30, 2019</w:t>
      </w:r>
    </w:p>
    <w:p w14:paraId="5270F0F4"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51D8917D"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Unaffordable Medical Treatment.</w:t>
      </w:r>
      <w:r>
        <w:rPr>
          <w:rFonts w:ascii="Times New Roman" w:eastAsiaTheme="minorEastAsia" w:hAnsi="Times New Roman" w:cs="Times New Roman"/>
          <w:color w:val="000000"/>
          <w:sz w:val="20"/>
          <w:szCs w:val="20"/>
        </w:rPr>
        <w:t xml:space="preserve"> Based on a survey of 1,099 U.S. adults conducted in SEP 2019, Gallup and West Health have estimated that 34 million American adults know someone who died after not getting treatment and 58 million adults report being unable to pay for needed drugs in the previous year. The percentage of adults who reported not having had enough money in the previous 12 months to "pay for needed medicine or drugs that a doctor prescribed" has increased significantly, from 18.9% in JAN 2019 to 22.9% in SEP. Only 7% reported that the Trump administration has accomplished "a great deal" on the issue of drug prices, while 66% said the administration has accomplished "Not very much" or "None at all."</w:t>
      </w:r>
    </w:p>
    <w:p w14:paraId="7C5241DF" w14:textId="77777777" w:rsidR="00CA6872" w:rsidRDefault="00CA6872" w:rsidP="00CA6872">
      <w:pPr>
        <w:pStyle w:val="ListParagraph"/>
        <w:numPr>
          <w:ilvl w:val="0"/>
          <w:numId w:val="38"/>
        </w:numPr>
        <w:spacing w:after="0" w:line="276" w:lineRule="auto"/>
        <w:jc w:val="both"/>
        <w:rPr>
          <w:rFonts w:ascii="Times New Roman" w:hAnsi="Times New Roman"/>
          <w:sz w:val="20"/>
          <w:szCs w:val="20"/>
        </w:rPr>
      </w:pPr>
      <w:r>
        <w:rPr>
          <w:rFonts w:ascii="Times New Roman" w:hAnsi="Times New Roman"/>
          <w:b/>
          <w:sz w:val="20"/>
          <w:szCs w:val="20"/>
        </w:rPr>
        <w:t xml:space="preserve">Captain James D. </w:t>
      </w:r>
      <w:proofErr w:type="spellStart"/>
      <w:r>
        <w:rPr>
          <w:rFonts w:ascii="Times New Roman" w:hAnsi="Times New Roman"/>
          <w:b/>
          <w:sz w:val="20"/>
          <w:szCs w:val="20"/>
        </w:rPr>
        <w:t>Reily</w:t>
      </w:r>
      <w:proofErr w:type="spellEnd"/>
      <w:r>
        <w:rPr>
          <w:rFonts w:ascii="Times New Roman" w:hAnsi="Times New Roman"/>
          <w:b/>
          <w:sz w:val="20"/>
          <w:szCs w:val="20"/>
        </w:rPr>
        <w:t>, Jr.</w:t>
      </w:r>
      <w:r>
        <w:rPr>
          <w:rFonts w:ascii="Times New Roman" w:hAnsi="Times New Roman"/>
          <w:sz w:val="20"/>
          <w:szCs w:val="20"/>
        </w:rPr>
        <w:t xml:space="preserve">  USS Midway former supply officer responsible for all the supplies aboard a floating city of 4,500 voracious young men tells his story at </w:t>
      </w:r>
      <w:hyperlink r:id="rId121" w:history="1">
        <w:r>
          <w:rPr>
            <w:rStyle w:val="Hyperlink"/>
            <w:rFonts w:ascii="Times New Roman" w:hAnsi="Times New Roman"/>
            <w:sz w:val="20"/>
            <w:szCs w:val="20"/>
          </w:rPr>
          <w:t>https://youtu.be/FMiD2kFvE1w</w:t>
        </w:r>
      </w:hyperlink>
      <w:r>
        <w:rPr>
          <w:rFonts w:ascii="Times New Roman" w:hAnsi="Times New Roman"/>
          <w:sz w:val="20"/>
          <w:szCs w:val="20"/>
        </w:rPr>
        <w:t xml:space="preserve">. </w:t>
      </w:r>
    </w:p>
    <w:p w14:paraId="7AB60391"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Hospitalized Vets</w:t>
      </w:r>
      <w:r>
        <w:rPr>
          <w:rFonts w:ascii="Times New Roman" w:eastAsiaTheme="minorEastAsia" w:hAnsi="Times New Roman" w:cs="Times New Roman"/>
          <w:color w:val="000000"/>
          <w:sz w:val="20"/>
          <w:szCs w:val="20"/>
        </w:rPr>
        <w:t xml:space="preserve">.    Say Thank You and Happy Holidays to an American Hero.  If you </w:t>
      </w:r>
      <w:proofErr w:type="spellStart"/>
      <w:proofErr w:type="gramStart"/>
      <w:r>
        <w:rPr>
          <w:rFonts w:ascii="Times New Roman" w:eastAsiaTheme="minorEastAsia" w:hAnsi="Times New Roman" w:cs="Times New Roman"/>
          <w:color w:val="000000"/>
          <w:sz w:val="20"/>
          <w:szCs w:val="20"/>
        </w:rPr>
        <w:t>would,like</w:t>
      </w:r>
      <w:proofErr w:type="spellEnd"/>
      <w:proofErr w:type="gramEnd"/>
      <w:r>
        <w:rPr>
          <w:rFonts w:ascii="Times New Roman" w:eastAsiaTheme="minorEastAsia" w:hAnsi="Times New Roman" w:cs="Times New Roman"/>
          <w:color w:val="000000"/>
          <w:sz w:val="20"/>
          <w:szCs w:val="20"/>
        </w:rPr>
        <w:t xml:space="preserve"> to send a Christmas card to a hospitalized vet, please use this address:  c/o Walter Reed Army Medical Center, 6900 Georgia Avenue, NW Washington, DC  20307-5001.</w:t>
      </w:r>
    </w:p>
    <w:p w14:paraId="33B3BFBF"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VVA Endorsements</w:t>
      </w:r>
      <w:r>
        <w:rPr>
          <w:rFonts w:ascii="Times New Roman" w:eastAsiaTheme="minorEastAsia" w:hAnsi="Times New Roman" w:cs="Times New Roman"/>
          <w:color w:val="000000"/>
          <w:sz w:val="20"/>
          <w:szCs w:val="20"/>
        </w:rPr>
        <w:t xml:space="preserve">.  VVA President says the organization may not make any endorsements of political candidates for any elected office. “VVA's Constitution and our not-for-profit tax status strictly prohibit the national organization, as well as local VVA chapters and state councils, from making any such endorsements. Occasionally, confusion arises when individual VVA members—who are often very politically active—are identified as representatives of our organization. </w:t>
      </w:r>
    </w:p>
    <w:p w14:paraId="11CFD5C9"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Hong Kong</w:t>
      </w:r>
      <w:r>
        <w:rPr>
          <w:rFonts w:ascii="Times New Roman" w:eastAsiaTheme="minorEastAsia" w:hAnsi="Times New Roman" w:cs="Times New Roman"/>
          <w:color w:val="000000"/>
          <w:sz w:val="20"/>
          <w:szCs w:val="20"/>
        </w:rPr>
        <w:t>.  China said 2 DEC it will suspend U.S. military ship and aircraft visits to Hong Kong and sanction several American pro-democracy and human rights groups in retaliation for the signing into law of legislation supporting anti-government protests in the semi-autonomous territory.</w:t>
      </w:r>
    </w:p>
    <w:p w14:paraId="6D4939DD"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White House Xmas</w:t>
      </w:r>
      <w:r>
        <w:rPr>
          <w:rFonts w:ascii="Times New Roman" w:eastAsiaTheme="minorEastAsia" w:hAnsi="Times New Roman" w:cs="Times New Roman"/>
          <w:color w:val="000000"/>
          <w:sz w:val="20"/>
          <w:szCs w:val="20"/>
        </w:rPr>
        <w:t xml:space="preserve">.  At </w:t>
      </w:r>
      <w:hyperlink r:id="rId122" w:history="1">
        <w:r>
          <w:rPr>
            <w:rStyle w:val="Hyperlink"/>
            <w:rFonts w:ascii="Times New Roman" w:eastAsiaTheme="minorEastAsia" w:hAnsi="Times New Roman" w:cs="Times New Roman"/>
            <w:sz w:val="20"/>
            <w:szCs w:val="20"/>
          </w:rPr>
          <w:t>https://www.youtube.com/watch?v=d8jmPdHO0GE</w:t>
        </w:r>
      </w:hyperlink>
      <w:r>
        <w:rPr>
          <w:rFonts w:ascii="Times New Roman" w:eastAsiaTheme="minorEastAsia" w:hAnsi="Times New Roman" w:cs="Times New Roman"/>
          <w:color w:val="000000"/>
          <w:sz w:val="20"/>
          <w:szCs w:val="20"/>
        </w:rPr>
        <w:t xml:space="preserve">  can be viewed the 2019 Xmas tree delivery to the first lady.  Go to </w:t>
      </w:r>
      <w:hyperlink r:id="rId123" w:history="1">
        <w:r>
          <w:rPr>
            <w:rStyle w:val="Hyperlink"/>
            <w:rFonts w:ascii="Times New Roman" w:eastAsiaTheme="minorEastAsia" w:hAnsi="Times New Roman" w:cs="Times New Roman"/>
            <w:sz w:val="20"/>
            <w:szCs w:val="20"/>
          </w:rPr>
          <w:t>https://www.youtube.com/watch?v=pgAAdNaL4oM</w:t>
        </w:r>
      </w:hyperlink>
      <w:r>
        <w:rPr>
          <w:rFonts w:ascii="Times New Roman" w:eastAsiaTheme="minorEastAsia" w:hAnsi="Times New Roman" w:cs="Times New Roman"/>
          <w:color w:val="000000"/>
          <w:sz w:val="20"/>
          <w:szCs w:val="20"/>
        </w:rPr>
        <w:t xml:space="preserve">  to view this year’s White House Xmas decorations.</w:t>
      </w:r>
    </w:p>
    <w:p w14:paraId="2D3DB5D1"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Vet Depression discussion</w:t>
      </w:r>
      <w:r>
        <w:rPr>
          <w:rFonts w:ascii="Times New Roman" w:eastAsiaTheme="minorEastAsia" w:hAnsi="Times New Roman" w:cs="Times New Roman"/>
          <w:color w:val="000000"/>
          <w:sz w:val="20"/>
          <w:szCs w:val="20"/>
        </w:rPr>
        <w:t xml:space="preserve">.  Combat veterans can often suffer from anxiety and depression.  Whether it's from PTSD or other issues, Army veteran, Dr. Geoffrey </w:t>
      </w:r>
      <w:proofErr w:type="spellStart"/>
      <w:r>
        <w:rPr>
          <w:rFonts w:ascii="Times New Roman" w:eastAsiaTheme="minorEastAsia" w:hAnsi="Times New Roman" w:cs="Times New Roman"/>
          <w:color w:val="000000"/>
          <w:sz w:val="20"/>
          <w:szCs w:val="20"/>
        </w:rPr>
        <w:t>Grammer</w:t>
      </w:r>
      <w:proofErr w:type="spellEnd"/>
      <w:r>
        <w:rPr>
          <w:rFonts w:ascii="Times New Roman" w:eastAsiaTheme="minorEastAsia" w:hAnsi="Times New Roman" w:cs="Times New Roman"/>
          <w:color w:val="000000"/>
          <w:sz w:val="20"/>
          <w:szCs w:val="20"/>
        </w:rPr>
        <w:t xml:space="preserve">, Chief Medical Officer and Bill Leonard, President / CEO of Greenbrook TMS </w:t>
      </w:r>
      <w:proofErr w:type="spellStart"/>
      <w:r>
        <w:rPr>
          <w:rFonts w:ascii="Times New Roman" w:eastAsiaTheme="minorEastAsia" w:hAnsi="Times New Roman" w:cs="Times New Roman"/>
          <w:color w:val="000000"/>
          <w:sz w:val="20"/>
          <w:szCs w:val="20"/>
        </w:rPr>
        <w:t>NeuroHealth</w:t>
      </w:r>
      <w:proofErr w:type="spellEnd"/>
      <w:r>
        <w:rPr>
          <w:rFonts w:ascii="Times New Roman" w:eastAsiaTheme="minorEastAsia" w:hAnsi="Times New Roman" w:cs="Times New Roman"/>
          <w:color w:val="000000"/>
          <w:sz w:val="20"/>
          <w:szCs w:val="20"/>
        </w:rPr>
        <w:t xml:space="preserve"> Centers, discuss how electromagnetic stimulation works and if TMS can successfully treat brain regions directly associated with mood regulation at </w:t>
      </w:r>
      <w:hyperlink r:id="rId124" w:history="1">
        <w:r>
          <w:rPr>
            <w:rStyle w:val="Hyperlink"/>
            <w:rFonts w:ascii="Times New Roman" w:eastAsiaTheme="minorEastAsia" w:hAnsi="Times New Roman" w:cs="Times New Roman"/>
            <w:sz w:val="20"/>
            <w:szCs w:val="20"/>
          </w:rPr>
          <w:t>https://omny.fm/shows/vetstory/playlists/podcast/embed?style=artwork&amp;share=1&amp;selectedClip=52f3ec1e-3585-4ead-824b-ab180117e029</w:t>
        </w:r>
      </w:hyperlink>
      <w:r>
        <w:rPr>
          <w:rFonts w:ascii="Times New Roman" w:eastAsiaTheme="minorEastAsia" w:hAnsi="Times New Roman" w:cs="Times New Roman"/>
          <w:color w:val="000000"/>
          <w:sz w:val="20"/>
          <w:szCs w:val="20"/>
        </w:rPr>
        <w:t xml:space="preserve">. </w:t>
      </w:r>
    </w:p>
    <w:p w14:paraId="3374E75F"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VA Disability Compensation</w:t>
      </w:r>
      <w:r>
        <w:rPr>
          <w:rFonts w:ascii="Times New Roman" w:eastAsiaTheme="minorEastAsia" w:hAnsi="Times New Roman" w:cs="Times New Roman"/>
          <w:color w:val="000000"/>
          <w:sz w:val="20"/>
          <w:szCs w:val="20"/>
        </w:rPr>
        <w:t xml:space="preserve">. To view the 2020 rate tables effective 12/1/19 along with the tables from   past years go to </w:t>
      </w:r>
      <w:hyperlink r:id="rId125" w:history="1">
        <w:r>
          <w:rPr>
            <w:rStyle w:val="Hyperlink"/>
            <w:rFonts w:ascii="Times New Roman" w:eastAsiaTheme="minorEastAsia" w:hAnsi="Times New Roman" w:cs="Times New Roman"/>
            <w:sz w:val="20"/>
            <w:szCs w:val="20"/>
          </w:rPr>
          <w:t>https://www.benefits.va.gov/COMPENSATION/resources_comp01.asp</w:t>
        </w:r>
      </w:hyperlink>
      <w:r>
        <w:rPr>
          <w:rFonts w:ascii="Times New Roman" w:eastAsiaTheme="minorEastAsia" w:hAnsi="Times New Roman" w:cs="Times New Roman"/>
          <w:color w:val="000000"/>
          <w:sz w:val="20"/>
          <w:szCs w:val="20"/>
        </w:rPr>
        <w:t xml:space="preserve">. </w:t>
      </w:r>
    </w:p>
    <w:p w14:paraId="26DCF630"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VA Claims</w:t>
      </w:r>
      <w:r>
        <w:rPr>
          <w:rFonts w:ascii="Times New Roman" w:eastAsiaTheme="minorEastAsia" w:hAnsi="Times New Roman" w:cs="Times New Roman"/>
          <w:color w:val="000000"/>
          <w:sz w:val="20"/>
          <w:szCs w:val="20"/>
        </w:rPr>
        <w:t>.  Disability claims backlog reached its lowest point ever, Nov 23 from its previous record low achieved May 2018. Additionally, the percentage of the total inventory in backlog is less than 18%, surpassing the previous record from October 2016.  Veterans who apply for disability benefits currently receive a response in an average of 107 days.</w:t>
      </w:r>
    </w:p>
    <w:p w14:paraId="05DD5EA4"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Hide A Key.</w:t>
      </w:r>
      <w:r>
        <w:rPr>
          <w:rFonts w:ascii="Times New Roman" w:eastAsiaTheme="minorEastAsia" w:hAnsi="Times New Roman" w:cs="Times New Roman"/>
          <w:color w:val="000000"/>
          <w:sz w:val="20"/>
          <w:szCs w:val="20"/>
        </w:rPr>
        <w:t xml:space="preserve">  At some point, everyone has found themselves locked out of their home. One expensive call to a locksmith is enough to convince you that it’s time to hide a spare key so you’ll have a backup plan in the future. But where should you keep the little lifesaver? For four  genius ways to hide one check out </w:t>
      </w:r>
      <w:hyperlink r:id="rId126" w:history="1">
        <w:r>
          <w:rPr>
            <w:rStyle w:val="Hyperlink"/>
            <w:rFonts w:ascii="Times New Roman" w:eastAsiaTheme="minorEastAsia" w:hAnsi="Times New Roman" w:cs="Times New Roman"/>
            <w:sz w:val="20"/>
            <w:szCs w:val="20"/>
          </w:rPr>
          <w:t>https://www.youtube.com/watch?v=7Vs5oyyvSXg</w:t>
        </w:r>
      </w:hyperlink>
      <w:r>
        <w:rPr>
          <w:rFonts w:ascii="Times New Roman" w:eastAsiaTheme="minorEastAsia" w:hAnsi="Times New Roman" w:cs="Times New Roman"/>
          <w:color w:val="000000"/>
          <w:sz w:val="20"/>
          <w:szCs w:val="20"/>
        </w:rPr>
        <w:t xml:space="preserve"> </w:t>
      </w:r>
    </w:p>
    <w:p w14:paraId="18846CD5"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 xml:space="preserve">Nearly Useless Factoid.  </w:t>
      </w:r>
      <w:r>
        <w:rPr>
          <w:rFonts w:ascii="Times New Roman" w:eastAsiaTheme="minorEastAsia" w:hAnsi="Times New Roman" w:cs="Times New Roman"/>
          <w:color w:val="000000"/>
          <w:sz w:val="20"/>
          <w:szCs w:val="20"/>
        </w:rPr>
        <w:t>The chemical element cobalt (Co) is named after “kobold,” a goblin from German folklore. In the 16th century miners working near the silver veins of Saxony encountered the ore which resembled silver, but didn’t melt as expected. It also had “mischievous effects” on their health, in other words toxic, so they named it after the mystical mountain-dwelling creatures which they claimed spoiled silver for their own benefit.</w:t>
      </w:r>
    </w:p>
    <w:p w14:paraId="2B4FE426" w14:textId="77777777" w:rsidR="00CA6872" w:rsidRDefault="00CA6872" w:rsidP="00CA6872">
      <w:pPr>
        <w:pStyle w:val="ListParagraph"/>
        <w:numPr>
          <w:ilvl w:val="0"/>
          <w:numId w:val="38"/>
        </w:numPr>
        <w:tabs>
          <w:tab w:val="left" w:pos="180"/>
          <w:tab w:val="left" w:pos="4410"/>
          <w:tab w:val="left" w:pos="9270"/>
          <w:tab w:val="left" w:pos="12870"/>
        </w:tabs>
        <w:spacing w:after="0"/>
        <w:ind w:right="90"/>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 xml:space="preserve">U.S. Embassy Manila Outreach.  </w:t>
      </w:r>
      <w:r>
        <w:rPr>
          <w:rFonts w:ascii="Times New Roman" w:eastAsiaTheme="minorEastAsia" w:hAnsi="Times New Roman" w:cs="Times New Roman"/>
          <w:color w:val="000000"/>
          <w:sz w:val="20"/>
          <w:szCs w:val="20"/>
        </w:rPr>
        <w:t xml:space="preserve">Tentative schedule for next Outreach is 0800-1100 </w:t>
      </w:r>
      <w:proofErr w:type="spellStart"/>
      <w:r>
        <w:rPr>
          <w:rFonts w:ascii="Times New Roman" w:eastAsiaTheme="minorEastAsia" w:hAnsi="Times New Roman" w:cs="Times New Roman"/>
          <w:i/>
          <w:color w:val="000000"/>
          <w:sz w:val="20"/>
          <w:szCs w:val="20"/>
        </w:rPr>
        <w:t>hrs</w:t>
      </w:r>
      <w:proofErr w:type="spellEnd"/>
      <w:r>
        <w:rPr>
          <w:rFonts w:ascii="Times New Roman" w:eastAsiaTheme="minorEastAsia" w:hAnsi="Times New Roman" w:cs="Times New Roman"/>
          <w:color w:val="000000"/>
          <w:sz w:val="20"/>
          <w:szCs w:val="20"/>
        </w:rPr>
        <w:t xml:space="preserve"> at the Marriott Hotel, Clark Philippines on JAN 16, 2020.  When confirmed, we will provide additional details.</w:t>
      </w:r>
    </w:p>
    <w:p w14:paraId="32F04532"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69B5C44"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[Source:  Various | December 15, 2019 ++]</w:t>
      </w:r>
    </w:p>
    <w:p w14:paraId="512F7305"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245C6A40"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135BFD07" w14:textId="77777777" w:rsidR="00CA6872" w:rsidRDefault="00CA6872" w:rsidP="00CA6872">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NATO Defense Spending </w:t>
      </w:r>
    </w:p>
    <w:p w14:paraId="4B06C44B" w14:textId="77777777" w:rsidR="00CA6872" w:rsidRDefault="00CA6872" w:rsidP="00CA6872">
      <w:pPr>
        <w:tabs>
          <w:tab w:val="left" w:pos="180"/>
          <w:tab w:val="left" w:pos="4410"/>
          <w:tab w:val="left" w:pos="9270"/>
          <w:tab w:val="left" w:pos="12870"/>
        </w:tabs>
        <w:ind w:right="90"/>
        <w:jc w:val="center"/>
        <w:rPr>
          <w:rFonts w:ascii="Times New Roman" w:hAnsi="Times New Roman" w:cs="Times New Roman"/>
          <w:b/>
          <w:sz w:val="20"/>
          <w:szCs w:val="20"/>
        </w:rPr>
      </w:pPr>
      <w:r>
        <w:rPr>
          <w:rFonts w:ascii="Times New Roman" w:hAnsi="Times New Roman" w:cs="Times New Roman"/>
          <w:b/>
          <w:sz w:val="20"/>
          <w:szCs w:val="20"/>
        </w:rPr>
        <w:t>Update 04: Trump Move to Reduce U.S. Aid Share</w:t>
      </w:r>
    </w:p>
    <w:p w14:paraId="5DA5476A" w14:textId="77777777" w:rsidR="00CA6872" w:rsidRDefault="00CA6872" w:rsidP="00CA6872">
      <w:pPr>
        <w:tabs>
          <w:tab w:val="left" w:pos="180"/>
          <w:tab w:val="left" w:pos="4410"/>
          <w:tab w:val="left" w:pos="9270"/>
          <w:tab w:val="left" w:pos="12870"/>
        </w:tabs>
        <w:ind w:right="90"/>
        <w:rPr>
          <w:rFonts w:ascii="Times New Roman" w:hAnsi="Times New Roman" w:cs="Times New Roman"/>
          <w:sz w:val="14"/>
          <w:szCs w:val="14"/>
        </w:rPr>
      </w:pPr>
    </w:p>
    <w:p w14:paraId="28B18301" w14:textId="77777777" w:rsidR="00CA6872" w:rsidRDefault="00CA6872" w:rsidP="00CA6872">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The Trump administration in late NOV moved to cut U.S. aid to NATO under a new formula reportedly agreed to by ally countries. NATO and U.S. defense officials have confirmed in multiple reports that the Trump administration is seeking to reduce its contribution to NATO to approximately 16 percent of the organization’s budget in order to bring U.S. funding closer to that of Germany, which pays 14.8 percent. Under earlier agreements, the U.S. provided 22 percent of NATO’s direct funding, which covers the maintenance of NATO’s headquarters, joint security investments and some combined military operations, CNN reported. The move is largely symbolic, as NATO’s current budget is relatively small, approximately $2.5 billion. That money is separate from the 2 percent of gross domestic product that NATO members agreed to spend on their defense budgets in 2014. Only eight of the 29 members currently meet that goal, but all members have pledged to dedicate the money by 2024. </w:t>
      </w:r>
    </w:p>
    <w:p w14:paraId="3CFB7A81" w14:textId="77777777" w:rsidR="00CA6872" w:rsidRDefault="00CA6872" w:rsidP="00CA6872">
      <w:pPr>
        <w:tabs>
          <w:tab w:val="left" w:pos="180"/>
          <w:tab w:val="left" w:pos="4410"/>
          <w:tab w:val="left" w:pos="9270"/>
          <w:tab w:val="left" w:pos="12870"/>
        </w:tabs>
        <w:ind w:right="90"/>
        <w:rPr>
          <w:rFonts w:ascii="Times New Roman" w:hAnsi="Times New Roman" w:cs="Times New Roman"/>
          <w:sz w:val="10"/>
          <w:szCs w:val="10"/>
        </w:rPr>
      </w:pPr>
    </w:p>
    <w:p w14:paraId="16978919" w14:textId="77777777" w:rsidR="00CA6872" w:rsidRDefault="00CA6872" w:rsidP="00CA6872">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     The new formula, which will result in other member countries picking up former U.S. funding, was reportedly agreed to in the last week of NOV. One defense official told CNN that the money saved by the U.S. will help fund other military operations in Europe. "All Allies have agreed a new cost sharing formula. Under the new formula, cost shares attributed to most European Allies and Canada will go up, while the U.S. share will come down," an unnamed NATO official told CNN. "This is an important demonstration of Allies’ commitment to the Alliance and to fairer burden-sharing."</w:t>
      </w:r>
    </w:p>
    <w:p w14:paraId="4E733C94" w14:textId="77777777" w:rsidR="00CA6872" w:rsidRDefault="00CA6872" w:rsidP="00CA6872">
      <w:pPr>
        <w:tabs>
          <w:tab w:val="left" w:pos="180"/>
          <w:tab w:val="left" w:pos="4410"/>
          <w:tab w:val="left" w:pos="9270"/>
          <w:tab w:val="left" w:pos="12870"/>
        </w:tabs>
        <w:ind w:right="90"/>
        <w:rPr>
          <w:rFonts w:ascii="Times New Roman" w:hAnsi="Times New Roman" w:cs="Times New Roman"/>
          <w:sz w:val="10"/>
          <w:szCs w:val="10"/>
        </w:rPr>
      </w:pPr>
    </w:p>
    <w:p w14:paraId="35E7D1F5" w14:textId="77777777" w:rsidR="00CA6872" w:rsidRDefault="00CA6872" w:rsidP="00CA6872">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lastRenderedPageBreak/>
        <w:t xml:space="preserve">     President Trump is set to travel to London in early DEC to celebrate the 70th anniversary of the alliance. For years, he has blasted the other members of the alliance and U.S. leadership for paying a greater portion than other member countries. NATO officials, including Secretary General Jens Stoltenberg, have credited Trump with the rise in spending in the organization, CNN reported. NATO has spent an extra $100 billion since 2014, but officials have also acknowledged that the funds have increased over Russian seizure in Crimea.  The civilian NATO budget was set at approximately $260.5 million for 2019. The money is used primarily to fund the NATO headquarters. The organization has a military budget of $1.56 billion for the year. Overall defense spending by member nations is set to exceed more than $1 trillion in 2019.  </w:t>
      </w:r>
      <w:r>
        <w:rPr>
          <w:rFonts w:ascii="Times New Roman" w:eastAsia="Times New Roman" w:hAnsi="Times New Roman" w:cs="Times New Roman"/>
          <w:sz w:val="20"/>
          <w:szCs w:val="20"/>
        </w:rPr>
        <w:t xml:space="preserve">[Source:  The Hill | Marina </w:t>
      </w:r>
      <w:proofErr w:type="spellStart"/>
      <w:r>
        <w:rPr>
          <w:rFonts w:ascii="Times New Roman" w:eastAsia="Times New Roman" w:hAnsi="Times New Roman" w:cs="Times New Roman"/>
          <w:sz w:val="20"/>
          <w:szCs w:val="20"/>
        </w:rPr>
        <w:t>Pitofsky</w:t>
      </w:r>
      <w:proofErr w:type="spellEnd"/>
      <w:r>
        <w:rPr>
          <w:rFonts w:ascii="Times New Roman" w:eastAsia="Times New Roman" w:hAnsi="Times New Roman" w:cs="Times New Roman"/>
          <w:sz w:val="20"/>
          <w:szCs w:val="20"/>
        </w:rPr>
        <w:t>| November 27, 2019 ++]</w:t>
      </w:r>
    </w:p>
    <w:p w14:paraId="196E75D4"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sz w:val="20"/>
          <w:szCs w:val="20"/>
        </w:rPr>
      </w:pPr>
    </w:p>
    <w:p w14:paraId="3DAB06FB"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6537912A" w14:textId="77777777" w:rsidR="00CA6872" w:rsidRDefault="00CA6872" w:rsidP="00CA6872">
      <w:pPr>
        <w:jc w:val="center"/>
        <w:rPr>
          <w:rFonts w:ascii="Times New Roman" w:hAnsi="Times New Roman"/>
          <w:b/>
          <w:color w:val="0000FF"/>
          <w:sz w:val="2"/>
          <w:szCs w:val="2"/>
        </w:rPr>
      </w:pPr>
    </w:p>
    <w:p w14:paraId="1FC8EB20" w14:textId="77777777" w:rsidR="00CA6872" w:rsidRDefault="00CA6872" w:rsidP="00CA6872">
      <w:pPr>
        <w:jc w:val="center"/>
        <w:rPr>
          <w:rFonts w:ascii="Times New Roman" w:hAnsi="Times New Roman"/>
          <w:b/>
          <w:color w:val="0000FF"/>
          <w:sz w:val="2"/>
          <w:szCs w:val="2"/>
        </w:rPr>
      </w:pPr>
    </w:p>
    <w:p w14:paraId="79F0EF8E" w14:textId="77777777" w:rsidR="00CA6872" w:rsidRDefault="00CA6872" w:rsidP="00CA6872">
      <w:pPr>
        <w:tabs>
          <w:tab w:val="left" w:pos="180"/>
          <w:tab w:val="left" w:pos="4410"/>
          <w:tab w:val="left" w:pos="9270"/>
          <w:tab w:val="left" w:pos="12870"/>
        </w:tabs>
        <w:ind w:right="90"/>
        <w:jc w:val="center"/>
        <w:rPr>
          <w:rFonts w:ascii="Times New Roman" w:hAnsi="Times New Roman"/>
          <w:b/>
          <w:color w:val="0000FF"/>
          <w:sz w:val="20"/>
          <w:szCs w:val="20"/>
        </w:rPr>
      </w:pPr>
    </w:p>
    <w:p w14:paraId="2B231EFC" w14:textId="77777777" w:rsidR="00CA6872" w:rsidRDefault="00CA6872" w:rsidP="00CA6872">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Nuclear Weapons Treaty</w:t>
      </w:r>
    </w:p>
    <w:p w14:paraId="7D6881E2" w14:textId="77777777" w:rsidR="00CA6872" w:rsidRDefault="00CA6872" w:rsidP="00CA6872">
      <w:pPr>
        <w:tabs>
          <w:tab w:val="left" w:pos="180"/>
          <w:tab w:val="left" w:pos="4410"/>
          <w:tab w:val="left" w:pos="9270"/>
          <w:tab w:val="left" w:pos="12870"/>
        </w:tabs>
        <w:ind w:right="90"/>
        <w:jc w:val="center"/>
        <w:rPr>
          <w:rFonts w:ascii="Times New Roman" w:hAnsi="Times New Roman"/>
          <w:b/>
          <w:sz w:val="20"/>
          <w:szCs w:val="20"/>
        </w:rPr>
      </w:pPr>
      <w:r>
        <w:rPr>
          <w:rFonts w:ascii="Times New Roman" w:hAnsi="Times New Roman"/>
          <w:b/>
          <w:sz w:val="20"/>
          <w:szCs w:val="20"/>
        </w:rPr>
        <w:t>Concerns over Allowing New START to Expire</w:t>
      </w:r>
    </w:p>
    <w:p w14:paraId="2D4BC13A" w14:textId="77777777" w:rsidR="00CA6872" w:rsidRDefault="00CA6872" w:rsidP="00CA6872">
      <w:pPr>
        <w:rPr>
          <w:rFonts w:ascii="Times New Roman" w:eastAsia="Times New Roman" w:hAnsi="Times New Roman" w:cs="Times New Roman"/>
          <w:sz w:val="14"/>
          <w:szCs w:val="14"/>
        </w:rPr>
      </w:pPr>
    </w:p>
    <w:p w14:paraId="4E4086F1"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U.S. President Donald Trump was optimistic 3 DEC about notional negotiations with Russia and China on a new nuclear weapons treaty, but State Department officials painted a murkier picture in testimony to skeptical lawmakers on Capitol Hill. The conflicting accounts came as arms control advocates and some lawmakers worry that the Trump administration could let a 2010 arms reduction treaty, New START, expire in 2021, leaving no limits on the world’s two largest nuclear arsenals.</w:t>
      </w:r>
    </w:p>
    <w:p w14:paraId="1C85A039" w14:textId="77777777" w:rsidR="00CA6872" w:rsidRDefault="00CA6872" w:rsidP="00CA6872">
      <w:pPr>
        <w:rPr>
          <w:rFonts w:ascii="Times New Roman" w:eastAsia="Times New Roman" w:hAnsi="Times New Roman" w:cs="Times New Roman"/>
          <w:sz w:val="10"/>
          <w:szCs w:val="10"/>
        </w:rPr>
      </w:pPr>
    </w:p>
    <w:p w14:paraId="4D6067EC"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With time running out for Trump to achieve his ambitious goals of a new trilateral agreement with Russia and China that sets new limits on Russia’s shorter-range “tactical” nukes, lawmakers told administration officials that a lack of progress is no reason to let New START expire. “I think what we don’t want to see is China used as an excuse to blow up the existing or potential extension of an agreement with Russia that contributes to international security, and of course in the nuclear realm that’s important to our survival,” Sen. Jeff Merkley (D-OR) told State Department officials 3 DEC during a Senate Foreign Relations Committee hearing on Russia.</w:t>
      </w:r>
    </w:p>
    <w:p w14:paraId="067FB1F0" w14:textId="77777777" w:rsidR="00CA6872" w:rsidRDefault="00CA6872" w:rsidP="00CA6872">
      <w:pPr>
        <w:rPr>
          <w:rFonts w:ascii="Times New Roman" w:eastAsia="Times New Roman" w:hAnsi="Times New Roman" w:cs="Times New Roman"/>
          <w:sz w:val="10"/>
          <w:szCs w:val="10"/>
        </w:rPr>
      </w:pPr>
    </w:p>
    <w:p w14:paraId="6BD9F88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Though the treaty, which limits the number of strategic weapons, has been in doubt since Trump pulled the U.S. out of the Intermediate-Range Nuclear Forces Treaty this year, Trump said at NATO’s London meeting that his conversations with Russian President Vladimir Putin and Chinese officials on nuclear arms control had gone well. “With respect to nuclear weapons, I’ve spoken with President [Vladimir] Putin, and I’ve communicated with him. He very much, and so </w:t>
      </w:r>
      <w:proofErr w:type="gramStart"/>
      <w:r>
        <w:rPr>
          <w:rFonts w:ascii="Times New Roman" w:eastAsia="Times New Roman" w:hAnsi="Times New Roman" w:cs="Times New Roman"/>
          <w:sz w:val="20"/>
          <w:szCs w:val="20"/>
        </w:rPr>
        <w:t>do</w:t>
      </w:r>
      <w:proofErr w:type="gramEnd"/>
      <w:r>
        <w:rPr>
          <w:rFonts w:ascii="Times New Roman" w:eastAsia="Times New Roman" w:hAnsi="Times New Roman" w:cs="Times New Roman"/>
          <w:sz w:val="20"/>
          <w:szCs w:val="20"/>
        </w:rPr>
        <w:t xml:space="preserve"> we, want to work out a treaty of some kind on nuclear that will probably include China at some point, and [France] by the way, but it will include China and some other countries,” Trump said. Top Chinese officials previously made clear that Beijing will not participate in trilateral talks, but Trump on 3 DEC said that when he raised the issue with Chinese officials during separate trade negotiations, “they were extremely excited about getting involved. ...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some very good things can happen with respect to that.”</w:t>
      </w:r>
    </w:p>
    <w:p w14:paraId="242184E1" w14:textId="77777777" w:rsidR="00CA6872" w:rsidRDefault="00CA6872" w:rsidP="00CA6872">
      <w:pPr>
        <w:rPr>
          <w:rFonts w:ascii="Times New Roman" w:eastAsia="Times New Roman" w:hAnsi="Times New Roman" w:cs="Times New Roman"/>
          <w:sz w:val="10"/>
          <w:szCs w:val="10"/>
        </w:rPr>
      </w:pPr>
    </w:p>
    <w:p w14:paraId="34F37A30"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U.S. previously argued that Russia was out of compliance with the INF Treaty ― something Russia denied. However, Washington’s position is that Moscow is in compliance with New START, which restricts each country to a total of 1,550 warheads deployed on bombers, submarines and in underground silos. There is an option to extend the treaty for up to five years should the U.S. and Russia agree, but the Trump administration has not committed to doing so. Proposed bipartisan legislation in both the House and Senate is a signal that some in Congress want the </w:t>
      </w:r>
      <w:r>
        <w:rPr>
          <w:rFonts w:ascii="Times New Roman" w:eastAsia="Times New Roman" w:hAnsi="Times New Roman" w:cs="Times New Roman"/>
          <w:sz w:val="20"/>
          <w:szCs w:val="20"/>
        </w:rPr>
        <w:lastRenderedPageBreak/>
        <w:t xml:space="preserve">government to extend New START, so long as Russia is in compliance, but neither bill has been taken up in committee. </w:t>
      </w:r>
    </w:p>
    <w:p w14:paraId="7BA36417" w14:textId="77777777" w:rsidR="00CA6872" w:rsidRDefault="00CA6872" w:rsidP="00CA6872">
      <w:pPr>
        <w:rPr>
          <w:rFonts w:ascii="Times New Roman" w:eastAsia="Times New Roman" w:hAnsi="Times New Roman" w:cs="Times New Roman"/>
          <w:sz w:val="10"/>
          <w:szCs w:val="10"/>
        </w:rPr>
      </w:pPr>
    </w:p>
    <w:p w14:paraId="4643D2B2"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At the Russia hearing, testimony from Assistant Secretary of State for International Security and Nonproliferation Christopher Ford suggested the administration’s efforts had not made significant headway, even as the official warned Russia and China have expanded their nuclear arsenals. The State Department has thus far convened teams of experts on a possible New START extension and other issues, Ford said in written testimony. He made no mention of any dedicated negotiation strategy, team or dedicated talks. “We are hard at work on these issues and hope to have more to say about this soon,” Ford said. </w:t>
      </w:r>
    </w:p>
    <w:p w14:paraId="32F6D8BF" w14:textId="77777777" w:rsidR="00CA6872" w:rsidRDefault="00CA6872" w:rsidP="00CA6872">
      <w:pPr>
        <w:rPr>
          <w:rFonts w:ascii="Times New Roman" w:eastAsia="Times New Roman" w:hAnsi="Times New Roman" w:cs="Times New Roman"/>
          <w:sz w:val="10"/>
          <w:szCs w:val="10"/>
        </w:rPr>
      </w:pPr>
    </w:p>
    <w:p w14:paraId="42E5E84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Senate Foreign Relations Committee Chairman Jim </w:t>
      </w:r>
      <w:proofErr w:type="spellStart"/>
      <w:r>
        <w:rPr>
          <w:rFonts w:ascii="Times New Roman" w:eastAsia="Times New Roman" w:hAnsi="Times New Roman" w:cs="Times New Roman"/>
          <w:sz w:val="20"/>
          <w:szCs w:val="20"/>
        </w:rPr>
        <w:t>Risch</w:t>
      </w:r>
      <w:proofErr w:type="spellEnd"/>
      <w:r>
        <w:rPr>
          <w:rFonts w:ascii="Times New Roman" w:eastAsia="Times New Roman" w:hAnsi="Times New Roman" w:cs="Times New Roman"/>
          <w:sz w:val="20"/>
          <w:szCs w:val="20"/>
        </w:rPr>
        <w:t xml:space="preserve"> (R-ID) opposed New START before it was ratified 2010, and he recently said that it should be allowed to lapse under current circumstances. After Tuesday’s hearing, he described himself as “very cautious and skeptical” about the administration’s process, and he stopped short of saying it was moving forward. “I wouldn’t characterize it as that at this point. I’m hopeful that will happen. I don’t think we’re there yet,” </w:t>
      </w:r>
      <w:proofErr w:type="spellStart"/>
      <w:r>
        <w:rPr>
          <w:rFonts w:ascii="Times New Roman" w:eastAsia="Times New Roman" w:hAnsi="Times New Roman" w:cs="Times New Roman"/>
          <w:sz w:val="20"/>
          <w:szCs w:val="20"/>
        </w:rPr>
        <w:t>Risch</w:t>
      </w:r>
      <w:proofErr w:type="spellEnd"/>
      <w:r>
        <w:rPr>
          <w:rFonts w:ascii="Times New Roman" w:eastAsia="Times New Roman" w:hAnsi="Times New Roman" w:cs="Times New Roman"/>
          <w:sz w:val="20"/>
          <w:szCs w:val="20"/>
        </w:rPr>
        <w:t xml:space="preserve"> said.</w:t>
      </w:r>
    </w:p>
    <w:p w14:paraId="090DFF23" w14:textId="77777777" w:rsidR="00CA6872" w:rsidRDefault="00CA6872" w:rsidP="00CA6872">
      <w:pPr>
        <w:rPr>
          <w:rFonts w:ascii="Times New Roman" w:eastAsia="Times New Roman" w:hAnsi="Times New Roman" w:cs="Times New Roman"/>
          <w:sz w:val="10"/>
          <w:szCs w:val="10"/>
        </w:rPr>
      </w:pPr>
    </w:p>
    <w:p w14:paraId="79018C6C"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one key exchange during the hearing with Sen. Todd Young (R-IN) Ford said there had been two engagements with Russia on arms control broadly since the start of the Trump administration but no date yet for a third dialogue. Young asked whether there is enough time for the administration to meet its goals before New START lapses in 15 months. Ford suggested the treaty could be renewed “very quickly” for a period of less than five years, but he also said “three-way dynamics” associated with adding China would take more study. “We have conceptual templates from the Cold War that are bilateral, and those don’t make sense in an at-least trilateral world,” Ford said.</w:t>
      </w:r>
    </w:p>
    <w:p w14:paraId="4B74F99A" w14:textId="77777777" w:rsidR="00CA6872" w:rsidRDefault="00CA6872" w:rsidP="00CA6872">
      <w:pPr>
        <w:rPr>
          <w:rFonts w:ascii="Times New Roman" w:eastAsia="Times New Roman" w:hAnsi="Times New Roman" w:cs="Times New Roman"/>
          <w:sz w:val="10"/>
          <w:szCs w:val="10"/>
        </w:rPr>
      </w:pPr>
    </w:p>
    <w:p w14:paraId="61987836"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China’s nuclear arsenal is thought to be modest compared with the respective American and Russian arsenals. Would a new treaty have China grow to meet America, have the U.S. shrink to meet China, or can China can be locked into differential numbers with the U.S., </w:t>
      </w:r>
      <w:proofErr w:type="spellStart"/>
      <w:r>
        <w:rPr>
          <w:rFonts w:ascii="Times New Roman" w:eastAsia="Times New Roman" w:hAnsi="Times New Roman" w:cs="Times New Roman"/>
          <w:sz w:val="20"/>
          <w:szCs w:val="20"/>
        </w:rPr>
        <w:t>Merkely</w:t>
      </w:r>
      <w:proofErr w:type="spellEnd"/>
      <w:r>
        <w:rPr>
          <w:rFonts w:ascii="Times New Roman" w:eastAsia="Times New Roman" w:hAnsi="Times New Roman" w:cs="Times New Roman"/>
          <w:sz w:val="20"/>
          <w:szCs w:val="20"/>
        </w:rPr>
        <w:t xml:space="preserve"> asked </w:t>
      </w:r>
      <w:proofErr w:type="gramStart"/>
      <w:r>
        <w:rPr>
          <w:rFonts w:ascii="Times New Roman" w:eastAsia="Times New Roman" w:hAnsi="Times New Roman" w:cs="Times New Roman"/>
          <w:sz w:val="20"/>
          <w:szCs w:val="20"/>
        </w:rPr>
        <w:t>pointedly.</w:t>
      </w:r>
      <w:proofErr w:type="gramEnd"/>
      <w:r>
        <w:rPr>
          <w:rFonts w:ascii="Times New Roman" w:eastAsia="Times New Roman" w:hAnsi="Times New Roman" w:cs="Times New Roman"/>
          <w:sz w:val="20"/>
          <w:szCs w:val="20"/>
        </w:rPr>
        <w:t xml:space="preserve"> “Those kinds of questions are just the kind of thing we need to be and should be talking about with our Russian and Chinese counterparts,” responded Ford, adding that both countries need to come to the table. Merkley fired back: “OK, but you haven’t engaged in those serious conversations yet, and I know from past arms control negotiations that it can take many years to work out the details when there are actually fairly uniform relationships between two powers ― and this is not a uniform relationship."</w:t>
      </w:r>
    </w:p>
    <w:p w14:paraId="3148A5B5" w14:textId="77777777" w:rsidR="00CA6872" w:rsidRDefault="00CA6872" w:rsidP="00CA6872">
      <w:pPr>
        <w:rPr>
          <w:rFonts w:ascii="Times New Roman" w:eastAsia="Times New Roman" w:hAnsi="Times New Roman" w:cs="Times New Roman"/>
          <w:sz w:val="10"/>
          <w:szCs w:val="10"/>
        </w:rPr>
      </w:pPr>
    </w:p>
    <w:p w14:paraId="4B09CE6B"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Along similar lines, Sen. Ed Markey (D-MA) worried the administration would let the treaty lapse and sacrifice the on-site inspections of deployed and non-deployed strategic systems that New START provides. He suggested that the agreement’s expiration would trigger a new arms race. “My concern is if we mishandle this, we could wind up with a new nuclear arms race that could cost us trillions of unnecessary dollars because we missed the opportunity for a negotiated agreement first with the Russians,” Markey said. “If we don’t take that opportunity, I think we will wind up with a deficit that is just ballooning.”</w:t>
      </w:r>
      <w:r>
        <w:rPr>
          <w:rFonts w:ascii="Times New Roman" w:eastAsiaTheme="minorEastAsia" w:hAnsi="Times New Roman" w:cs="Times New Roman"/>
          <w:sz w:val="20"/>
          <w:szCs w:val="20"/>
        </w:rPr>
        <w:t xml:space="preserve"> [Source:  </w:t>
      </w:r>
      <w:proofErr w:type="spellStart"/>
      <w:r>
        <w:rPr>
          <w:rFonts w:ascii="Times New Roman" w:eastAsiaTheme="minorEastAsia" w:hAnsi="Times New Roman" w:cs="Times New Roman"/>
          <w:sz w:val="20"/>
          <w:szCs w:val="20"/>
        </w:rPr>
        <w:t>DefenseNews</w:t>
      </w:r>
      <w:proofErr w:type="spellEnd"/>
      <w:r>
        <w:rPr>
          <w:rFonts w:ascii="Times New Roman" w:eastAsiaTheme="minorEastAsia" w:hAnsi="Times New Roman" w:cs="Times New Roman"/>
          <w:sz w:val="20"/>
          <w:szCs w:val="20"/>
        </w:rPr>
        <w:t xml:space="preserve"> | Joe Gould | December 4, 2019 ++]</w:t>
      </w:r>
    </w:p>
    <w:p w14:paraId="5240CB84" w14:textId="77777777" w:rsidR="00CA6872" w:rsidRDefault="00CA6872" w:rsidP="00CA6872">
      <w:pPr>
        <w:rPr>
          <w:rFonts w:ascii="Times New Roman" w:eastAsia="Times New Roman" w:hAnsi="Times New Roman" w:cs="Times New Roman"/>
          <w:sz w:val="20"/>
          <w:szCs w:val="20"/>
        </w:rPr>
      </w:pPr>
    </w:p>
    <w:p w14:paraId="1ACC6F55"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2FD7C454" w14:textId="77777777" w:rsidR="00CA6872" w:rsidRDefault="00CA6872" w:rsidP="00CA6872">
      <w:pPr>
        <w:rPr>
          <w:rFonts w:ascii="Times New Roman" w:hAnsi="Times New Roman"/>
          <w:b/>
          <w:color w:val="0000FF"/>
          <w:sz w:val="20"/>
          <w:szCs w:val="20"/>
        </w:rPr>
      </w:pPr>
    </w:p>
    <w:p w14:paraId="22C47FED" w14:textId="77777777" w:rsidR="00E3761E" w:rsidRDefault="00E3761E" w:rsidP="00E3761E">
      <w:pPr>
        <w:jc w:val="center"/>
        <w:rPr>
          <w:rFonts w:ascii="Times New Roman" w:hAnsi="Times New Roman"/>
          <w:b/>
          <w:color w:val="0000FF"/>
          <w:sz w:val="28"/>
          <w:szCs w:val="28"/>
        </w:rPr>
      </w:pPr>
      <w:r>
        <w:rPr>
          <w:rFonts w:ascii="Times New Roman" w:hAnsi="Times New Roman"/>
          <w:b/>
          <w:color w:val="0000FF"/>
          <w:sz w:val="28"/>
          <w:szCs w:val="28"/>
        </w:rPr>
        <w:t>Retirement Planning</w:t>
      </w:r>
    </w:p>
    <w:p w14:paraId="676C5C72"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14"/>
          <w:szCs w:val="14"/>
        </w:rPr>
      </w:pPr>
      <w:r>
        <w:rPr>
          <w:rFonts w:ascii="Times New Roman" w:hAnsi="Times New Roman"/>
          <w:b/>
          <w:sz w:val="20"/>
          <w:szCs w:val="20"/>
        </w:rPr>
        <w:t>Update 22:  Surprising Facts That Nobody Tells You About</w:t>
      </w:r>
    </w:p>
    <w:p w14:paraId="432367D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olor w:val="000000"/>
          <w:sz w:val="14"/>
          <w:szCs w:val="14"/>
        </w:rPr>
      </w:pPr>
    </w:p>
    <w:p w14:paraId="4053888F"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Most of us spend decades working and dreaming of a day when we can retire. But when we finally arrive at our post-work destination, it’s not unusual to find ourselves in a world of surprises. Knowing what to expect in advance can help you prepare for — and adjust to — life in your golden years. The following are some key things no one tells you about before you retire.</w:t>
      </w:r>
    </w:p>
    <w:p w14:paraId="5FAAAD8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1D06DF0"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1.</w:t>
      </w:r>
      <w:r>
        <w:rPr>
          <w:rFonts w:ascii="Times New Roman" w:eastAsiaTheme="minorEastAsia" w:hAnsi="Times New Roman" w:cs="Times New Roman"/>
          <w:b/>
          <w:color w:val="000000"/>
          <w:sz w:val="20"/>
          <w:szCs w:val="20"/>
        </w:rPr>
        <w:t xml:space="preserve">  Housing will remain your biggest expense</w:t>
      </w:r>
    </w:p>
    <w:p w14:paraId="24164BC2"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Many retirees dream of paying off their mortgage so they will be free to spend money on travel and other activities. But the reality is that housing likely will remain the biggest expense in your budget for as long as you live. Retirees in four separate age cohorts all said they spent more money on housing than anything else, according to research from the Employee Benefit </w:t>
      </w:r>
      <w:hyperlink r:id="rId127" w:history="1">
        <w:r>
          <w:rPr>
            <w:rStyle w:val="Hyperlink"/>
            <w:rFonts w:ascii="Times New Roman" w:hAnsi="Times New Roman" w:cs="Times New Roman"/>
            <w:sz w:val="20"/>
            <w:szCs w:val="20"/>
          </w:rPr>
          <w:t>Research Institute</w:t>
        </w:r>
      </w:hyperlink>
      <w:r>
        <w:rPr>
          <w:rFonts w:ascii="Times New Roman" w:eastAsiaTheme="minorEastAsia" w:hAnsi="Times New Roman" w:cs="Times New Roman"/>
          <w:color w:val="000000"/>
          <w:sz w:val="20"/>
          <w:szCs w:val="20"/>
        </w:rPr>
        <w:t xml:space="preserve">. Some of this spending pain may be self-inflicted. A Merrill Lynch Retirement Study in partnership with Age Wave </w:t>
      </w:r>
      <w:proofErr w:type="gramStart"/>
      <w:r>
        <w:rPr>
          <w:rFonts w:ascii="Times New Roman" w:hAnsi="Times New Roman" w:cs="Times New Roman"/>
          <w:color w:val="0000FF"/>
          <w:sz w:val="20"/>
          <w:szCs w:val="20"/>
          <w:u w:val="single"/>
        </w:rPr>
        <w:t xml:space="preserve">surveyed </w:t>
      </w:r>
      <w:r>
        <w:rPr>
          <w:rFonts w:ascii="Times New Roman" w:eastAsiaTheme="minorEastAsia" w:hAnsi="Times New Roman" w:cs="Times New Roman"/>
          <w:color w:val="000000"/>
          <w:sz w:val="20"/>
          <w:szCs w:val="20"/>
        </w:rPr>
        <w:t xml:space="preserve"> 3,000</w:t>
      </w:r>
      <w:proofErr w:type="gramEnd"/>
      <w:r>
        <w:rPr>
          <w:rFonts w:ascii="Times New Roman" w:eastAsiaTheme="minorEastAsia" w:hAnsi="Times New Roman" w:cs="Times New Roman"/>
          <w:color w:val="000000"/>
          <w:sz w:val="20"/>
          <w:szCs w:val="20"/>
        </w:rPr>
        <w:t xml:space="preserve"> retirees and found that 30% of those who moved during retirement purchased a larger — and presumably, more expensive — home than their previous digs.</w:t>
      </w:r>
    </w:p>
    <w:p w14:paraId="0665147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10"/>
          <w:szCs w:val="10"/>
        </w:rPr>
      </w:pPr>
    </w:p>
    <w:p w14:paraId="6ECEDB8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2.</w:t>
      </w:r>
      <w:r>
        <w:rPr>
          <w:rFonts w:ascii="Times New Roman" w:eastAsiaTheme="minorEastAsia" w:hAnsi="Times New Roman" w:cs="Times New Roman"/>
          <w:b/>
          <w:color w:val="000000"/>
          <w:sz w:val="20"/>
          <w:szCs w:val="20"/>
        </w:rPr>
        <w:t xml:space="preserve">  Work will not end — it will simply change</w:t>
      </w:r>
    </w:p>
    <w:p w14:paraId="10C933D3"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You will probably work in retirement — and not just because you have to. More than 70% of people say they want to work during retirement, according to the findings of “</w:t>
      </w:r>
      <w:hyperlink r:id="rId128" w:history="1">
        <w:r>
          <w:rPr>
            <w:rStyle w:val="Hyperlink"/>
            <w:rFonts w:ascii="Times New Roman" w:hAnsi="Times New Roman" w:cs="Times New Roman"/>
            <w:sz w:val="20"/>
            <w:szCs w:val="20"/>
          </w:rPr>
          <w:t>Work in Retirement: Myths and Motivations</w:t>
        </w:r>
      </w:hyperlink>
      <w:r>
        <w:rPr>
          <w:rFonts w:ascii="Times New Roman" w:eastAsiaTheme="minorEastAsia" w:hAnsi="Times New Roman" w:cs="Times New Roman"/>
          <w:color w:val="000000"/>
          <w:sz w:val="20"/>
          <w:szCs w:val="20"/>
        </w:rPr>
        <w:t>,” another joint study by Merrill Lynch and Age Wave. As you age, chances are good that the nature of work will change, though. The study found that 3 in 5 retirees plan to launch a new line of work that differs from what they have done in the past. Working retirees also are three times more likely than pre-retirees to own their own business.</w:t>
      </w:r>
    </w:p>
    <w:p w14:paraId="11D5CE5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5259AB4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3.</w:t>
      </w:r>
      <w:r>
        <w:rPr>
          <w:rFonts w:ascii="Times New Roman" w:eastAsiaTheme="minorEastAsia" w:hAnsi="Times New Roman" w:cs="Times New Roman"/>
          <w:b/>
          <w:color w:val="000000"/>
          <w:sz w:val="20"/>
          <w:szCs w:val="20"/>
        </w:rPr>
        <w:t xml:space="preserve">  If you’ve never volunteered before, you won’t start in retirement</w:t>
      </w:r>
    </w:p>
    <w:p w14:paraId="550CD48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About 90% of Americans say they would like to do volunteer service for someone or some </w:t>
      </w:r>
      <w:proofErr w:type="gramStart"/>
      <w:r>
        <w:rPr>
          <w:rFonts w:ascii="Times New Roman" w:eastAsiaTheme="minorEastAsia" w:hAnsi="Times New Roman" w:cs="Times New Roman"/>
          <w:color w:val="000000"/>
          <w:sz w:val="20"/>
          <w:szCs w:val="20"/>
        </w:rPr>
        <w:t>cause</w:t>
      </w:r>
      <w:proofErr w:type="gramEnd"/>
      <w:r>
        <w:rPr>
          <w:rFonts w:ascii="Times New Roman" w:eastAsiaTheme="minorEastAsia" w:hAnsi="Times New Roman" w:cs="Times New Roman"/>
          <w:color w:val="000000"/>
          <w:sz w:val="20"/>
          <w:szCs w:val="20"/>
        </w:rPr>
        <w:t xml:space="preserve"> that needs their help. But just 25% actually do so, according to the </w:t>
      </w:r>
      <w:hyperlink r:id="rId129" w:history="1">
        <w:r>
          <w:rPr>
            <w:rStyle w:val="Hyperlink"/>
            <w:rFonts w:ascii="Times New Roman" w:hAnsi="Times New Roman" w:cs="Times New Roman"/>
            <w:sz w:val="20"/>
            <w:szCs w:val="20"/>
          </w:rPr>
          <w:t>Stanford Center on Longevity</w:t>
        </w:r>
      </w:hyperlink>
      <w:r>
        <w:rPr>
          <w:rFonts w:ascii="Times New Roman" w:eastAsiaTheme="minorEastAsia" w:hAnsi="Times New Roman" w:cs="Times New Roman"/>
          <w:color w:val="000000"/>
          <w:sz w:val="20"/>
          <w:szCs w:val="20"/>
        </w:rPr>
        <w:t>. When asked why they don’t follow through on the wish to help, Americans most commonly cite a lack of free time. Yet, retirees — with plenty of time on their hands — do not volunteer at rates that are any higher than those of workers. And among people who did not volunteer during their working years, just one-third finally begin volunteering during retirement.</w:t>
      </w:r>
    </w:p>
    <w:p w14:paraId="6842240B"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C6DB481"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4.</w:t>
      </w:r>
      <w:r>
        <w:rPr>
          <w:rFonts w:ascii="Times New Roman" w:eastAsiaTheme="minorEastAsia" w:hAnsi="Times New Roman" w:cs="Times New Roman"/>
          <w:b/>
          <w:color w:val="000000"/>
          <w:sz w:val="20"/>
          <w:szCs w:val="20"/>
        </w:rPr>
        <w:t xml:space="preserve">  Retirement can be especially lonely for single men</w:t>
      </w:r>
    </w:p>
    <w:p w14:paraId="27B2920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In some ways, retirement is more challenging for women. Because they live longer than men, they will have to stretch the funds from their nest eggs over a longer period. To make matters worse, women generally start with </w:t>
      </w:r>
      <w:r>
        <w:rPr>
          <w:rFonts w:ascii="Times New Roman" w:hAnsi="Times New Roman" w:cs="Times New Roman"/>
          <w:color w:val="0000FF"/>
          <w:sz w:val="20"/>
          <w:szCs w:val="20"/>
          <w:u w:val="single"/>
        </w:rPr>
        <w:t>less</w:t>
      </w:r>
      <w:r>
        <w:rPr>
          <w:rFonts w:ascii="Times New Roman" w:eastAsiaTheme="minorEastAsia" w:hAnsi="Times New Roman" w:cs="Times New Roman"/>
          <w:color w:val="000000"/>
          <w:sz w:val="20"/>
          <w:szCs w:val="20"/>
        </w:rPr>
        <w:t xml:space="preserve"> in retirement savings than men do. But women who are single have one big advantage over their male counterparts: They are less likely to be lonely. Just 48% of retired men who live alone say they are very satisfied with the number of friends they have, according to an analysis of Pew Research Center </w:t>
      </w:r>
      <w:r>
        <w:rPr>
          <w:rFonts w:ascii="Times New Roman" w:hAnsi="Times New Roman" w:cs="Times New Roman"/>
          <w:color w:val="0000FF"/>
          <w:sz w:val="20"/>
          <w:szCs w:val="20"/>
          <w:u w:val="single"/>
        </w:rPr>
        <w:t>survey</w:t>
      </w:r>
      <w:r>
        <w:rPr>
          <w:rFonts w:ascii="Times New Roman" w:eastAsiaTheme="minorEastAsia" w:hAnsi="Times New Roman" w:cs="Times New Roman"/>
          <w:color w:val="000000"/>
          <w:sz w:val="20"/>
          <w:szCs w:val="20"/>
        </w:rPr>
        <w:t xml:space="preserve"> findings. However, a robust 71% of women who live alone are satisfied with the number of friends they have.</w:t>
      </w:r>
    </w:p>
    <w:p w14:paraId="0898F63B"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F2AE72F"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5.</w:t>
      </w:r>
      <w:r>
        <w:rPr>
          <w:rFonts w:ascii="Times New Roman" w:eastAsiaTheme="minorEastAsia" w:hAnsi="Times New Roman" w:cs="Times New Roman"/>
          <w:b/>
          <w:color w:val="000000"/>
          <w:sz w:val="20"/>
          <w:szCs w:val="20"/>
        </w:rPr>
        <w:t xml:space="preserve">  Health issues likely will catch you by surprise</w:t>
      </w:r>
    </w:p>
    <w:p w14:paraId="5BF3E74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Slightly more than one-third of retirees say health problems have put a damper on their retirement years, according to a survey from the </w:t>
      </w:r>
      <w:hyperlink r:id="rId130" w:history="1">
        <w:r>
          <w:rPr>
            <w:rStyle w:val="Hyperlink"/>
            <w:rFonts w:ascii="Times New Roman" w:hAnsi="Times New Roman" w:cs="Times New Roman"/>
            <w:sz w:val="20"/>
            <w:szCs w:val="20"/>
          </w:rPr>
          <w:t>Nationwide Retirement Institute</w:t>
        </w:r>
      </w:hyperlink>
      <w:r>
        <w:rPr>
          <w:rFonts w:ascii="Times New Roman" w:eastAsiaTheme="minorEastAsia" w:hAnsi="Times New Roman" w:cs="Times New Roman"/>
          <w:color w:val="000000"/>
          <w:sz w:val="20"/>
          <w:szCs w:val="20"/>
        </w:rPr>
        <w:t xml:space="preserve">. And 75% of those folks say their health problems emerged sooner in life than they expected. To make matters worse, about one-quarter say health-related expenses keep them from living the retirement of their dreams. Such sobering numbers underscore why many people planning for retirement would benefit from opening a health </w:t>
      </w:r>
      <w:hyperlink r:id="rId131" w:history="1">
        <w:r>
          <w:rPr>
            <w:rStyle w:val="Hyperlink"/>
            <w:rFonts w:ascii="Times New Roman" w:hAnsi="Times New Roman" w:cs="Times New Roman"/>
            <w:sz w:val="20"/>
            <w:szCs w:val="20"/>
          </w:rPr>
          <w:t>savings account</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and stashing as much cash as possible into that HSA.</w:t>
      </w:r>
    </w:p>
    <w:p w14:paraId="36FCED6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02C7B5C"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lastRenderedPageBreak/>
        <w:t>6.</w:t>
      </w:r>
      <w:r>
        <w:rPr>
          <w:rFonts w:ascii="Times New Roman" w:eastAsiaTheme="minorEastAsia" w:hAnsi="Times New Roman" w:cs="Times New Roman"/>
          <w:b/>
          <w:color w:val="000000"/>
          <w:sz w:val="20"/>
          <w:szCs w:val="20"/>
        </w:rPr>
        <w:t xml:space="preserve">  As you grow older, you will feel younger</w:t>
      </w:r>
    </w:p>
    <w:p w14:paraId="65854453"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Everyone has heard the </w:t>
      </w:r>
      <w:proofErr w:type="spellStart"/>
      <w:r>
        <w:rPr>
          <w:rFonts w:ascii="Times New Roman" w:eastAsiaTheme="minorEastAsia" w:hAnsi="Times New Roman" w:cs="Times New Roman"/>
          <w:color w:val="000000"/>
          <w:sz w:val="20"/>
          <w:szCs w:val="20"/>
        </w:rPr>
        <w:t>cliche</w:t>
      </w:r>
      <w:proofErr w:type="spellEnd"/>
      <w:r>
        <w:rPr>
          <w:rFonts w:ascii="Times New Roman" w:eastAsiaTheme="minorEastAsia" w:hAnsi="Times New Roman" w:cs="Times New Roman"/>
          <w:color w:val="000000"/>
          <w:sz w:val="20"/>
          <w:szCs w:val="20"/>
        </w:rPr>
        <w:t>: “You’re only as old as you feel.” If that is true, here is some good news for retirees: Paradoxically, the older people get, the younger they are likely to feel, according to “</w:t>
      </w:r>
      <w:hyperlink r:id="rId132" w:history="1">
        <w:r>
          <w:rPr>
            <w:rStyle w:val="Hyperlink"/>
            <w:rFonts w:ascii="Times New Roman" w:hAnsi="Times New Roman" w:cs="Times New Roman"/>
            <w:sz w:val="20"/>
            <w:szCs w:val="20"/>
          </w:rPr>
          <w:t>Growing Old in America</w:t>
        </w:r>
      </w:hyperlink>
      <w:r>
        <w:rPr>
          <w:rFonts w:ascii="Times New Roman" w:eastAsiaTheme="minorEastAsia" w:hAnsi="Times New Roman" w:cs="Times New Roman"/>
          <w:color w:val="000000"/>
          <w:sz w:val="20"/>
          <w:szCs w:val="20"/>
        </w:rPr>
        <w:t>: Expectations vs. Reality,” a paper from the Pew Research Center. For example, among people ages 18-29, about half say they feel their age, one-quarter feel older than their age and another one-quarter feel younger. However, among those 65 and older, 60% say they feel younger than their age and 32% say they feel exactly their age. Just a scant 3% say they feel older than their age.</w:t>
      </w:r>
    </w:p>
    <w:p w14:paraId="449AFE11"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911AAD2"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7.</w:t>
      </w:r>
      <w:r>
        <w:rPr>
          <w:rFonts w:ascii="Times New Roman" w:eastAsiaTheme="minorEastAsia" w:hAnsi="Times New Roman" w:cs="Times New Roman"/>
          <w:b/>
          <w:color w:val="000000"/>
          <w:sz w:val="20"/>
          <w:szCs w:val="20"/>
        </w:rPr>
        <w:t xml:space="preserve">  Your early golden years might not gleam as you had hoped</w:t>
      </w:r>
    </w:p>
    <w:p w14:paraId="05D2E933"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Nearly one-third of recent retirees — 28% — say life is worse in retirement than it was during their working years, according to the Nationwide Retirement Institute survey. What is the source of this gloom and doom? Money — or lack thereof. Among those who lament post-work life, 78% cite a lack of income and 76% cite a high cost of living as the top factors in giving them the blues during their golden years. The message to future retirees is obvious: Save early, save often and keep saving. For more tips, check out “</w:t>
      </w:r>
      <w:hyperlink r:id="rId133" w:history="1">
        <w:r>
          <w:rPr>
            <w:rStyle w:val="Hyperlink"/>
            <w:rFonts w:ascii="Times New Roman" w:hAnsi="Times New Roman" w:cs="Times New Roman"/>
            <w:sz w:val="20"/>
            <w:szCs w:val="20"/>
          </w:rPr>
          <w:t>9 Ways to Rescue Your Retirement in 2019</w:t>
        </w:r>
      </w:hyperlink>
      <w:r>
        <w:rPr>
          <w:rFonts w:ascii="Times New Roman" w:eastAsiaTheme="minorEastAsia" w:hAnsi="Times New Roman" w:cs="Times New Roman"/>
          <w:color w:val="000000"/>
          <w:sz w:val="20"/>
          <w:szCs w:val="20"/>
        </w:rPr>
        <w:t>.”</w:t>
      </w:r>
    </w:p>
    <w:p w14:paraId="0748F1C5"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55EF635" w14:textId="53D1DE16" w:rsidR="00E3761E" w:rsidRP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8.</w:t>
      </w:r>
      <w:r>
        <w:rPr>
          <w:rFonts w:ascii="Times New Roman" w:eastAsiaTheme="minorEastAsia" w:hAnsi="Times New Roman" w:cs="Times New Roman"/>
          <w:b/>
          <w:color w:val="000000"/>
          <w:sz w:val="20"/>
          <w:szCs w:val="20"/>
        </w:rPr>
        <w:t xml:space="preserve">  Initial disappointment will give way to later satisfaction</w:t>
      </w:r>
    </w:p>
    <w:p w14:paraId="4718122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17DB6F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If you are among those disappointed with retirement, take heart: As with so many things, retirement is what you make it. You can take steps to boost your overall satisfaction with life during your golden years. For example, </w:t>
      </w:r>
      <w:hyperlink r:id="rId134" w:history="1">
        <w:r>
          <w:rPr>
            <w:rStyle w:val="Hyperlink"/>
            <w:rFonts w:ascii="Times New Roman" w:hAnsi="Times New Roman" w:cs="Times New Roman"/>
            <w:sz w:val="20"/>
            <w:szCs w:val="20"/>
          </w:rPr>
          <w:t>researchers</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at the University of Exeter in the United Kingdom found that people who volunteer are less likely to be depressed and more likely to be satisfied with life. There is even evidence that volunteers live longer. So, if retirement has got you down, stop gazing at your navel and start looking outward at ways to help others. A lot of other research has found that a happy marriage and spending time with close family and friends can greatly boost retirement satisfaction. Even if you don’t take steps to make yourself happy, you might just end up feeling joyous anyway. The Pew Research Center found that 45% of adults 75 and older believe life has turned out better than they expected. Just 5% say it has turned out worse.</w:t>
      </w:r>
    </w:p>
    <w:p w14:paraId="4EE0F62D" w14:textId="77777777" w:rsidR="00E3761E" w:rsidRDefault="00E3761E" w:rsidP="00E3761E">
      <w:pPr>
        <w:tabs>
          <w:tab w:val="left" w:pos="9270"/>
        </w:tabs>
        <w:ind w:right="90"/>
        <w:textAlignment w:val="baseline"/>
        <w:rPr>
          <w:rFonts w:ascii="Times New Roman" w:eastAsia="Times New Roman" w:hAnsi="Times New Roman"/>
          <w:color w:val="000000"/>
          <w:sz w:val="10"/>
          <w:szCs w:val="10"/>
        </w:rPr>
      </w:pPr>
    </w:p>
    <w:p w14:paraId="2750EB06" w14:textId="77777777" w:rsidR="00E3761E" w:rsidRDefault="00E3761E" w:rsidP="00E3761E">
      <w:pPr>
        <w:tabs>
          <w:tab w:val="left" w:pos="9270"/>
        </w:tabs>
        <w:ind w:right="90"/>
        <w:textAlignment w:val="baseline"/>
        <w:rPr>
          <w:rFonts w:ascii="Times New Roman" w:hAnsi="Times New Roman"/>
          <w:color w:val="000000"/>
          <w:sz w:val="20"/>
          <w:szCs w:val="20"/>
        </w:rPr>
      </w:pPr>
      <w:r>
        <w:rPr>
          <w:rFonts w:ascii="Times New Roman" w:hAnsi="Times New Roman"/>
          <w:color w:val="000000"/>
          <w:sz w:val="20"/>
          <w:szCs w:val="20"/>
        </w:rPr>
        <w:t xml:space="preserve">[Source:  </w:t>
      </w:r>
      <w:proofErr w:type="spellStart"/>
      <w:r>
        <w:rPr>
          <w:rFonts w:ascii="Times New Roman" w:hAnsi="Times New Roman"/>
          <w:color w:val="000000"/>
          <w:sz w:val="20"/>
          <w:szCs w:val="20"/>
        </w:rPr>
        <w:t>MoneyTalksNews</w:t>
      </w:r>
      <w:proofErr w:type="spellEnd"/>
      <w:r>
        <w:rPr>
          <w:rFonts w:ascii="Times New Roman" w:hAnsi="Times New Roman"/>
          <w:color w:val="000000"/>
          <w:sz w:val="20"/>
          <w:szCs w:val="20"/>
        </w:rPr>
        <w:t xml:space="preserve"> | Chris </w:t>
      </w:r>
      <w:proofErr w:type="spellStart"/>
      <w:r>
        <w:rPr>
          <w:rFonts w:ascii="Times New Roman" w:hAnsi="Times New Roman"/>
          <w:color w:val="000000"/>
          <w:sz w:val="20"/>
          <w:szCs w:val="20"/>
        </w:rPr>
        <w:t>Kissell</w:t>
      </w:r>
      <w:proofErr w:type="spellEnd"/>
      <w:r>
        <w:rPr>
          <w:rFonts w:ascii="Times New Roman" w:hAnsi="Times New Roman"/>
          <w:color w:val="000000"/>
          <w:sz w:val="20"/>
          <w:szCs w:val="20"/>
        </w:rPr>
        <w:t xml:space="preserve"> | December 21, 2018 ++]</w:t>
      </w:r>
    </w:p>
    <w:p w14:paraId="66551FD7" w14:textId="77777777" w:rsidR="00E3761E" w:rsidRDefault="00E3761E" w:rsidP="00E3761E">
      <w:pPr>
        <w:tabs>
          <w:tab w:val="left" w:pos="9270"/>
        </w:tabs>
        <w:ind w:right="90"/>
        <w:textAlignment w:val="baseline"/>
        <w:rPr>
          <w:rFonts w:ascii="Times New Roman" w:hAnsi="Times New Roman"/>
          <w:b/>
          <w:color w:val="0000FF"/>
          <w:sz w:val="20"/>
          <w:szCs w:val="20"/>
        </w:rPr>
      </w:pPr>
    </w:p>
    <w:p w14:paraId="6AB37310"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3D9C4BEE" w14:textId="77777777" w:rsidR="00E3761E" w:rsidRDefault="00E3761E" w:rsidP="00E3761E">
      <w:pPr>
        <w:jc w:val="center"/>
        <w:rPr>
          <w:rFonts w:ascii="Times New Roman" w:hAnsi="Times New Roman"/>
          <w:b/>
          <w:color w:val="0000FF"/>
          <w:sz w:val="28"/>
          <w:szCs w:val="28"/>
        </w:rPr>
      </w:pPr>
      <w:r>
        <w:rPr>
          <w:rFonts w:ascii="Times New Roman" w:hAnsi="Times New Roman"/>
          <w:b/>
          <w:color w:val="0000FF"/>
          <w:sz w:val="28"/>
          <w:szCs w:val="28"/>
        </w:rPr>
        <w:t>Dog Tags</w:t>
      </w:r>
    </w:p>
    <w:p w14:paraId="3019B8A9" w14:textId="77777777" w:rsidR="00E3761E" w:rsidRDefault="00E3761E" w:rsidP="00E3761E">
      <w:pPr>
        <w:jc w:val="center"/>
        <w:rPr>
          <w:rFonts w:ascii="Times New Roman" w:hAnsi="Times New Roman"/>
          <w:b/>
          <w:sz w:val="20"/>
          <w:szCs w:val="20"/>
        </w:rPr>
      </w:pPr>
      <w:r>
        <w:rPr>
          <w:rFonts w:ascii="Times New Roman" w:hAnsi="Times New Roman"/>
          <w:b/>
          <w:sz w:val="20"/>
          <w:szCs w:val="20"/>
        </w:rPr>
        <w:t>Directive to Stop Sales of Tags Containing Religious Symbols</w:t>
      </w:r>
    </w:p>
    <w:p w14:paraId="65CE0502" w14:textId="77777777" w:rsidR="00E3761E" w:rsidRDefault="00E3761E" w:rsidP="00E3761E">
      <w:pPr>
        <w:rPr>
          <w:rFonts w:ascii="Times New Roman" w:hAnsi="Times New Roman"/>
          <w:sz w:val="14"/>
          <w:szCs w:val="14"/>
        </w:rPr>
      </w:pPr>
    </w:p>
    <w:p w14:paraId="2BA300DC" w14:textId="77777777" w:rsidR="00E3761E" w:rsidRDefault="00E3761E" w:rsidP="00E3761E">
      <w:pPr>
        <w:rPr>
          <w:rFonts w:ascii="Times New Roman" w:hAnsi="Times New Roman"/>
          <w:sz w:val="20"/>
          <w:szCs w:val="20"/>
        </w:rPr>
      </w:pPr>
      <w:r>
        <w:rPr>
          <w:rFonts w:ascii="Times New Roman" w:hAnsi="Times New Roman"/>
          <w:sz w:val="20"/>
          <w:szCs w:val="20"/>
        </w:rPr>
        <w:t>A private company says it’s fighting a directive from the Army Trademark Licensing Program to halt sales of replica dog tags stamped with the service’s emblems alongside biblical scripture. Shields of Strength LLC, which describes itself as a “faith-based business," started selling the trinkets under an Army-granted license in 2012, but the company operated without a license before that, selling millions of replica dog tags since 1998. However, the company’s ability to use Army emblems was put in jeopardy this July following formal complaints from the Military Religious Freedom Foundation, or MRFF, an advocacy group focused on service-related First Amendment issues.</w:t>
      </w:r>
    </w:p>
    <w:p w14:paraId="2764B750" w14:textId="77777777" w:rsidR="00E3761E" w:rsidRDefault="00E3761E" w:rsidP="00E3761E">
      <w:pPr>
        <w:rPr>
          <w:rFonts w:ascii="Times New Roman" w:hAnsi="Times New Roman"/>
          <w:sz w:val="10"/>
          <w:szCs w:val="10"/>
        </w:rPr>
      </w:pPr>
    </w:p>
    <w:p w14:paraId="5DD9452A" w14:textId="77777777" w:rsidR="00E3761E" w:rsidRDefault="00E3761E" w:rsidP="00E3761E">
      <w:pPr>
        <w:rPr>
          <w:rFonts w:ascii="Times New Roman" w:hAnsi="Times New Roman"/>
          <w:sz w:val="20"/>
          <w:szCs w:val="20"/>
        </w:rPr>
      </w:pPr>
      <w:r>
        <w:rPr>
          <w:rFonts w:ascii="Times New Roman" w:hAnsi="Times New Roman"/>
          <w:sz w:val="20"/>
          <w:szCs w:val="20"/>
        </w:rPr>
        <w:t xml:space="preserve">     Mikey Weinstein, founder of MRFF, told Army Times that the “proselytizing merchandise” was “a clear-cut violation” of Pentagon policy, which doesn’t allow trademarked logos to be used to promote religious beliefs, as </w:t>
      </w:r>
      <w:r>
        <w:rPr>
          <w:rFonts w:ascii="Times New Roman" w:hAnsi="Times New Roman"/>
          <w:sz w:val="20"/>
          <w:szCs w:val="20"/>
        </w:rPr>
        <w:lastRenderedPageBreak/>
        <w:t xml:space="preserve">well as non-belief. The Marine Corps Trademark Counsel was also sent a complaint by MRFF in July and agreed that month to disallow its emblem’s use on similar products by Shields of Strength. The Army responded on 12 AUG, but not to Weinstein. Kenny Vaughan, president of Shields of Strength, said he received an email from Army Trademark Licensing Program director Paul Jensen with the subject line “Negative Press." “You are not authorized to put biblical verses on your Army products. For </w:t>
      </w:r>
      <w:proofErr w:type="gramStart"/>
      <w:r>
        <w:rPr>
          <w:rFonts w:ascii="Times New Roman" w:hAnsi="Times New Roman"/>
          <w:sz w:val="20"/>
          <w:szCs w:val="20"/>
        </w:rPr>
        <w:t>example</w:t>
      </w:r>
      <w:proofErr w:type="gramEnd"/>
      <w:r>
        <w:rPr>
          <w:rFonts w:ascii="Times New Roman" w:hAnsi="Times New Roman"/>
          <w:sz w:val="20"/>
          <w:szCs w:val="20"/>
        </w:rPr>
        <w:t xml:space="preserve"> Joshua 1:9. Please remove ALL biblical references from all of your Army products," Jensen wrote.</w:t>
      </w:r>
    </w:p>
    <w:p w14:paraId="733F3293" w14:textId="77777777" w:rsidR="00E3761E" w:rsidRDefault="00E3761E" w:rsidP="00E3761E">
      <w:pPr>
        <w:rPr>
          <w:rFonts w:ascii="Times New Roman" w:hAnsi="Times New Roman"/>
          <w:sz w:val="10"/>
          <w:szCs w:val="10"/>
        </w:rPr>
      </w:pPr>
    </w:p>
    <w:p w14:paraId="5A8414D5" w14:textId="77777777" w:rsidR="00E3761E" w:rsidRDefault="00E3761E" w:rsidP="00E3761E">
      <w:pPr>
        <w:rPr>
          <w:rFonts w:ascii="Times New Roman" w:hAnsi="Times New Roman"/>
          <w:sz w:val="20"/>
          <w:szCs w:val="20"/>
        </w:rPr>
      </w:pPr>
      <w:r>
        <w:rPr>
          <w:rFonts w:ascii="Times New Roman" w:hAnsi="Times New Roman"/>
          <w:sz w:val="20"/>
          <w:szCs w:val="20"/>
        </w:rPr>
        <w:t xml:space="preserve">     The email was included in a complaint sent to Jensen on 3 DEC from Michael Berry, the chief of staff for First Liberty Institute, a religious freedom organization representing Vaughan. The complaint urges the Army to allow Vaughan’s business to continue producing military-themed items such as the replica dog tags, or face further legal action. Jensen did not return a request for comment sent Tuesday afternoon. “The subject line of the email that Kenny, our client, received said ‘Negative Press,’" Berry told Army Times. “That should be a dead giveaway that there’s not really any legal concern here. They didn’t like the negative media attention they received.” At this time, Army logos still appear on products sold on the Shields of Strength website.</w:t>
      </w:r>
    </w:p>
    <w:p w14:paraId="18200AB8" w14:textId="77777777" w:rsidR="00E3761E" w:rsidRDefault="00E3761E" w:rsidP="00E3761E">
      <w:pPr>
        <w:rPr>
          <w:rFonts w:ascii="Times New Roman" w:hAnsi="Times New Roman"/>
          <w:sz w:val="10"/>
          <w:szCs w:val="10"/>
        </w:rPr>
      </w:pPr>
    </w:p>
    <w:p w14:paraId="2047F86E" w14:textId="7C31BD2D" w:rsidR="00E3761E" w:rsidRDefault="00E3761E" w:rsidP="00E3761E">
      <w:pPr>
        <w:jc w:val="center"/>
        <w:rPr>
          <w:rFonts w:ascii="Times New Roman" w:hAnsi="Times New Roman"/>
          <w:sz w:val="20"/>
          <w:szCs w:val="20"/>
        </w:rPr>
      </w:pPr>
      <w:r>
        <w:rPr>
          <w:noProof/>
        </w:rPr>
        <w:drawing>
          <wp:inline distT="0" distB="0" distL="0" distR="0" wp14:anchorId="1B94FC35" wp14:editId="2ACFAD22">
            <wp:extent cx="2724150" cy="923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inline>
        </w:drawing>
      </w:r>
    </w:p>
    <w:p w14:paraId="041267A9" w14:textId="77777777" w:rsidR="00E3761E" w:rsidRDefault="00E3761E" w:rsidP="00E3761E">
      <w:pPr>
        <w:jc w:val="center"/>
        <w:rPr>
          <w:rFonts w:ascii="Times New Roman" w:hAnsi="Times New Roman"/>
          <w:b/>
          <w:sz w:val="16"/>
          <w:szCs w:val="16"/>
        </w:rPr>
      </w:pPr>
      <w:r>
        <w:rPr>
          <w:rFonts w:ascii="Times New Roman" w:hAnsi="Times New Roman"/>
          <w:b/>
          <w:sz w:val="16"/>
          <w:szCs w:val="16"/>
        </w:rPr>
        <w:t>A sampling of the replica dog tags sold by the private faith-based business.</w:t>
      </w:r>
    </w:p>
    <w:p w14:paraId="511F6DC0" w14:textId="77777777" w:rsidR="00E3761E" w:rsidRDefault="00E3761E" w:rsidP="00E3761E">
      <w:pPr>
        <w:rPr>
          <w:rFonts w:ascii="Times New Roman" w:hAnsi="Times New Roman"/>
          <w:sz w:val="14"/>
          <w:szCs w:val="14"/>
        </w:rPr>
      </w:pPr>
    </w:p>
    <w:p w14:paraId="3DC230CC" w14:textId="77777777" w:rsidR="00E3761E" w:rsidRDefault="00E3761E" w:rsidP="00E3761E">
      <w:pPr>
        <w:rPr>
          <w:rFonts w:ascii="Times New Roman" w:hAnsi="Times New Roman"/>
          <w:sz w:val="20"/>
          <w:szCs w:val="20"/>
        </w:rPr>
      </w:pPr>
      <w:r>
        <w:rPr>
          <w:rFonts w:ascii="Times New Roman" w:hAnsi="Times New Roman"/>
          <w:sz w:val="20"/>
          <w:szCs w:val="20"/>
        </w:rPr>
        <w:t xml:space="preserve">     Weinstein called the replica dog tags with biblical scripture “Christian proselytizing," and said he only filed the complaint about Vaughan’s trademark violation after more than 50 active-duty service members brought it to his attention. “Such craven utilization of American military logos and related symbology by this sectarian Christian group (Shields of Strength) not only viciously violates well established DoD regulatory law but also poisons the Constitutionally-mandated separation of Church and State,” Weinstein said in a prepared statement. The attorney representing Vaughan disagreed in his letter to the Army Trademark Licensing Program director.</w:t>
      </w:r>
    </w:p>
    <w:p w14:paraId="5DD6D7FA" w14:textId="77777777" w:rsidR="00E3761E" w:rsidRDefault="00E3761E" w:rsidP="00E3761E">
      <w:pPr>
        <w:rPr>
          <w:rFonts w:ascii="Times New Roman" w:hAnsi="Times New Roman"/>
          <w:sz w:val="10"/>
          <w:szCs w:val="10"/>
        </w:rPr>
      </w:pPr>
    </w:p>
    <w:p w14:paraId="162871CE" w14:textId="77777777" w:rsidR="00E3761E" w:rsidRDefault="00E3761E" w:rsidP="00E3761E">
      <w:pPr>
        <w:rPr>
          <w:rFonts w:ascii="Times New Roman" w:hAnsi="Times New Roman"/>
          <w:sz w:val="20"/>
          <w:szCs w:val="20"/>
        </w:rPr>
      </w:pPr>
      <w:r>
        <w:rPr>
          <w:rFonts w:ascii="Times New Roman" w:hAnsi="Times New Roman"/>
          <w:sz w:val="20"/>
          <w:szCs w:val="20"/>
        </w:rPr>
        <w:t xml:space="preserve">     Once the Army created a limited public forum through trademark licensing, and allowed private companies to obtain licenses, service officials cannot “discriminate against speech on the basis of its viewpoint” in awarding licenses, Berry wrote. “The government grants licenses to people and entities all the time,” Berry said over the telephone. “What the government can’t do is discriminate when it grants those licenses. ... It is basically saying ‘we’re happy to grant licenses to anyone, as long as it’s not religious.’ And that’s clearly what the Army is doing here." Weinstein called the First Liberty Institute’s legal argument an attempt to “obfuscate and pollute the well” of settled law.</w:t>
      </w:r>
    </w:p>
    <w:p w14:paraId="28A2B977" w14:textId="77777777" w:rsidR="00E3761E" w:rsidRDefault="00E3761E" w:rsidP="00E3761E">
      <w:pPr>
        <w:rPr>
          <w:rFonts w:ascii="Times New Roman" w:hAnsi="Times New Roman"/>
          <w:sz w:val="10"/>
          <w:szCs w:val="10"/>
        </w:rPr>
      </w:pPr>
    </w:p>
    <w:p w14:paraId="05B1C49A" w14:textId="77777777" w:rsidR="00E3761E" w:rsidRDefault="00E3761E" w:rsidP="00E3761E">
      <w:pPr>
        <w:rPr>
          <w:rFonts w:ascii="Times New Roman" w:hAnsi="Times New Roman"/>
          <w:sz w:val="20"/>
          <w:szCs w:val="20"/>
        </w:rPr>
      </w:pPr>
      <w:r>
        <w:rPr>
          <w:rFonts w:ascii="Times New Roman" w:hAnsi="Times New Roman"/>
          <w:sz w:val="20"/>
          <w:szCs w:val="20"/>
        </w:rPr>
        <w:t xml:space="preserve">     Shields of Strength has been operating since 1998, but only applied for a trademark license in 2011, when the Army first notified the company that it would need to obtain a license in order to continue selling their Army-themed products. While waiting to receive its license in 2012, Vaughan was told in an email from the Army Trademark Licensing Program that “if it’s not approved, it would most likely be due to the biblical scripture. There is a big concern in the Army right now, as some religious groups have been challenging the Army on different issues.” [Source:  </w:t>
      </w:r>
      <w:proofErr w:type="spellStart"/>
      <w:r>
        <w:rPr>
          <w:rFonts w:ascii="Times New Roman" w:hAnsi="Times New Roman"/>
          <w:sz w:val="20"/>
          <w:szCs w:val="20"/>
        </w:rPr>
        <w:t>ArmyTimes</w:t>
      </w:r>
      <w:proofErr w:type="spellEnd"/>
      <w:r>
        <w:rPr>
          <w:rFonts w:ascii="Times New Roman" w:hAnsi="Times New Roman"/>
          <w:sz w:val="20"/>
          <w:szCs w:val="20"/>
        </w:rPr>
        <w:t xml:space="preserve"> | Kyle </w:t>
      </w:r>
      <w:proofErr w:type="spellStart"/>
      <w:r>
        <w:rPr>
          <w:rFonts w:ascii="Times New Roman" w:hAnsi="Times New Roman"/>
          <w:sz w:val="20"/>
          <w:szCs w:val="20"/>
        </w:rPr>
        <w:t>Rempfer</w:t>
      </w:r>
      <w:proofErr w:type="spellEnd"/>
      <w:r>
        <w:rPr>
          <w:rFonts w:ascii="Times New Roman" w:hAnsi="Times New Roman"/>
          <w:sz w:val="20"/>
          <w:szCs w:val="20"/>
        </w:rPr>
        <w:t xml:space="preserve"> | December 4, 2019 ++]</w:t>
      </w:r>
    </w:p>
    <w:p w14:paraId="0FD00E88"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p>
    <w:p w14:paraId="3BCA2EEE" w14:textId="77777777" w:rsidR="00E3761E" w:rsidRDefault="00E3761E" w:rsidP="00E3761E">
      <w:pPr>
        <w:tabs>
          <w:tab w:val="left" w:pos="180"/>
          <w:tab w:val="left" w:pos="4410"/>
          <w:tab w:val="left" w:pos="9270"/>
          <w:tab w:val="left" w:pos="12870"/>
        </w:tabs>
        <w:ind w:right="9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4694988" w14:textId="77777777" w:rsidR="00E3761E" w:rsidRDefault="00E3761E" w:rsidP="00E3761E">
      <w:pPr>
        <w:tabs>
          <w:tab w:val="left" w:pos="18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lastRenderedPageBreak/>
        <w:t>Trump Vegan Challenge</w:t>
      </w:r>
    </w:p>
    <w:p w14:paraId="56368FEA"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b/>
          <w:sz w:val="20"/>
          <w:szCs w:val="20"/>
        </w:rPr>
        <w:t>Go 30 Days for $1 Million Donation to Vets</w:t>
      </w:r>
    </w:p>
    <w:p w14:paraId="063BF5F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6681FA21" w14:textId="23499222"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President Trump's penchant for making deals is legendary, and now a 9-year-old is playing him at his own game. Evan, a boy who is passionate about animal rights and eats only vegan himself, has challenged the President to do the same for the month of January – in return for $1 million donated to veterans. "President Trump: I'm Evan, president of Animal Hero Kids, and I'd like to make you an offer," he says in a video posted by a nonprofit, Million Dollar Vegan, the organization that would donate the money. "We will give $1 million to the veterans if you go vegan for January." It's a win-win, as Evan points out. "We want to make America healthy again, and eating plant-based foods is a great place to start," he says. "Our veterans get one million dollars, and you get to eat great plant-based food. Mr. President, do we have a deal?"</w:t>
      </w:r>
    </w:p>
    <w:p w14:paraId="2365A0AD"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0CD1DAC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It's anyone's guess as to whether Trump will rise to the plant bait. While running for president he campaigned heavily based on veteran support, affirming that he would "strengthen the military so that it's so big and so strong and so great" that "nobody's going to mess with us," reported Military Times earlier this month. He also promised to fire "corrupt and incompetent leaders" of the U.S. Department of Veterans Affairs and reform it. Yet in mid-November, a judge ordered him to pay $2 million to a group of charities because he had allegedly diverted the funds to his presidential campaign, New York magazine reported earlier this month. </w:t>
      </w:r>
    </w:p>
    <w:p w14:paraId="69C2B42C"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D86D872"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In addition, Trump's recent controversial pardon of three military men for war crimes did not sit well with many veterans. "It puts us on a par with the enemy," Lt. Col. Gary Solis, who served in Vietnam and later as a JAG officer, then taught law at West Point and Georgetown University, told NPR. "And we can't allow that. In the future, those who witness war crimes are going to be less apt to report them because they've seen what happens."</w:t>
      </w:r>
    </w:p>
    <w:p w14:paraId="692A6CCC"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B9CB0CB"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But if he's willing to forego fast food, Trump could win some points and improve his health, as Million Dollar Vegan points out. "The consumption of animal products is fueling health problems across the United States," the group points out on its website. "Heart disease, obesity, type 2 diabetes, stroke and some cancers are directly connected to what we eat, and they cost people their health, their well-being and even their lives."  [Source:  New York Daily News | Theresa Braine | December 02, 2019 ++]</w:t>
      </w:r>
    </w:p>
    <w:p w14:paraId="653717B0"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p>
    <w:p w14:paraId="0D94A0C5" w14:textId="77777777" w:rsidR="00E3761E" w:rsidRDefault="00E3761E" w:rsidP="00E3761E">
      <w:pPr>
        <w:tabs>
          <w:tab w:val="left" w:pos="180"/>
          <w:tab w:val="left" w:pos="4410"/>
          <w:tab w:val="left" w:pos="9270"/>
          <w:tab w:val="left" w:pos="12870"/>
        </w:tabs>
        <w:ind w:right="9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9E85346"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p>
    <w:p w14:paraId="7F169136"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cs="Times New Roman"/>
          <w:b/>
          <w:color w:val="3333FF"/>
          <w:sz w:val="28"/>
          <w:szCs w:val="28"/>
        </w:rPr>
      </w:pPr>
      <w:r>
        <w:rPr>
          <w:rFonts w:ascii="Times New Roman" w:hAnsi="Times New Roman" w:cs="Times New Roman"/>
          <w:b/>
          <w:color w:val="3333FF"/>
          <w:sz w:val="28"/>
          <w:szCs w:val="28"/>
        </w:rPr>
        <w:t xml:space="preserve">Appliances </w:t>
      </w:r>
    </w:p>
    <w:p w14:paraId="1FCDC22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cs="Times New Roman"/>
          <w:b/>
          <w:sz w:val="20"/>
          <w:szCs w:val="20"/>
        </w:rPr>
      </w:pPr>
      <w:r>
        <w:rPr>
          <w:rFonts w:ascii="Times New Roman" w:hAnsi="Times New Roman" w:cs="Times New Roman"/>
          <w:b/>
          <w:sz w:val="20"/>
          <w:szCs w:val="20"/>
        </w:rPr>
        <w:t>Update 03:  Maker Reliability | 12 Most and Least</w:t>
      </w:r>
    </w:p>
    <w:p w14:paraId="339D02B1"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4"/>
          <w:szCs w:val="14"/>
        </w:rPr>
      </w:pPr>
    </w:p>
    <w:p w14:paraId="297D1B91"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t>America’s top-rated appliance maker is not a household name, according to new rankings from Consumer Reports. Speed Queen took top honors in the publication’s first-ever Appliance Brand Reliability Rankings. Speed Queen makes washing machines and dryers only. So, if you are looking for another type of appliance, you might want to consider Miele, Ikea or LG, which took the next three spots in the rankings. In compiling its list, Consumer Reports looked at data collected from its members on more than 381,000 kitchen and laundry appliances purchased between 2008 and 2018.</w:t>
      </w:r>
    </w:p>
    <w:p w14:paraId="3F97464B"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0"/>
          <w:szCs w:val="10"/>
        </w:rPr>
      </w:pPr>
    </w:p>
    <w:p w14:paraId="2970831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lastRenderedPageBreak/>
        <w:t xml:space="preserve">    “To calculate predicted reliability, we asked members how many times the products they own broke or stopped working as well as they should. We used that data to estimate how new models from a given brand will hold up over the first five years.” The publication also gave each appliance brand an “average predicted reliability score” on a scale from 1 to 100. The scores are adjusted to account for differences among different types of appliances. The most reliable brands are as follows:</w:t>
      </w:r>
    </w:p>
    <w:p w14:paraId="5C60D228"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Speed Queen — average predicted reliability score of 83 out of 100</w:t>
      </w:r>
    </w:p>
    <w:p w14:paraId="096B1E1A"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Miele — 75</w:t>
      </w:r>
    </w:p>
    <w:p w14:paraId="6D6E8F8D"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Ikea — 70</w:t>
      </w:r>
    </w:p>
    <w:p w14:paraId="458618B2"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LG — 68</w:t>
      </w:r>
    </w:p>
    <w:p w14:paraId="446E43E6"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Thermador — 63</w:t>
      </w:r>
    </w:p>
    <w:p w14:paraId="552FA339"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Bosch — 63</w:t>
      </w:r>
    </w:p>
    <w:p w14:paraId="1F95A54A"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0"/>
          <w:szCs w:val="10"/>
        </w:rPr>
      </w:pPr>
    </w:p>
    <w:p w14:paraId="4AF2CAB8"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t>The least reliable brands are:</w:t>
      </w:r>
    </w:p>
    <w:p w14:paraId="5F57CF95"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proofErr w:type="spellStart"/>
      <w:r>
        <w:rPr>
          <w:rFonts w:ascii="Times New Roman" w:hAnsi="Times New Roman"/>
          <w:sz w:val="20"/>
          <w:szCs w:val="20"/>
        </w:rPr>
        <w:t>JennAir</w:t>
      </w:r>
      <w:proofErr w:type="spellEnd"/>
      <w:r>
        <w:rPr>
          <w:rFonts w:ascii="Times New Roman" w:hAnsi="Times New Roman"/>
          <w:sz w:val="20"/>
          <w:szCs w:val="20"/>
        </w:rPr>
        <w:t xml:space="preserve"> — average predicted reliability score of 37 out of 100</w:t>
      </w:r>
    </w:p>
    <w:p w14:paraId="46C35FB2"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proofErr w:type="spellStart"/>
      <w:r>
        <w:rPr>
          <w:rFonts w:ascii="Times New Roman" w:hAnsi="Times New Roman"/>
          <w:sz w:val="20"/>
          <w:szCs w:val="20"/>
        </w:rPr>
        <w:t>Asko</w:t>
      </w:r>
      <w:proofErr w:type="spellEnd"/>
      <w:r>
        <w:rPr>
          <w:rFonts w:ascii="Times New Roman" w:hAnsi="Times New Roman"/>
          <w:sz w:val="20"/>
          <w:szCs w:val="20"/>
        </w:rPr>
        <w:t xml:space="preserve"> — 37</w:t>
      </w:r>
    </w:p>
    <w:p w14:paraId="503AFDF7"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Fisher &amp; Paykel — 29</w:t>
      </w:r>
    </w:p>
    <w:p w14:paraId="022DBF75"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proofErr w:type="spellStart"/>
      <w:r>
        <w:rPr>
          <w:rFonts w:ascii="Times New Roman" w:hAnsi="Times New Roman"/>
          <w:sz w:val="20"/>
          <w:szCs w:val="20"/>
        </w:rPr>
        <w:t>Dacor</w:t>
      </w:r>
      <w:proofErr w:type="spellEnd"/>
      <w:r>
        <w:rPr>
          <w:rFonts w:ascii="Times New Roman" w:hAnsi="Times New Roman"/>
          <w:sz w:val="20"/>
          <w:szCs w:val="20"/>
        </w:rPr>
        <w:t xml:space="preserve"> — 29</w:t>
      </w:r>
    </w:p>
    <w:p w14:paraId="30168D00"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Electrolux — 28</w:t>
      </w:r>
    </w:p>
    <w:p w14:paraId="6C2BF3E5"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Viking — 15</w:t>
      </w:r>
    </w:p>
    <w:p w14:paraId="6D38803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0"/>
          <w:szCs w:val="10"/>
        </w:rPr>
      </w:pPr>
    </w:p>
    <w:p w14:paraId="2B9AB623"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t xml:space="preserve">     Consumer Reports emphasizes that reliability is different from performance. For example, while Speed Queen is tops for reliability, its machines “don’t always perform well in our lab tests,” the publication says. Still, some models are “remarkably consistent” when it comes to reliability, Consumer Reports says</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If you’re looking to outfit your kitchen or laundry room with appliances from the same brand, you’d do well to consider Miele, LG, Thermador, and Bosch. And you’ll want to be careful when considering Samsung, Jenn-Air, </w:t>
      </w:r>
      <w:proofErr w:type="spellStart"/>
      <w:r>
        <w:rPr>
          <w:rFonts w:ascii="Times New Roman" w:hAnsi="Times New Roman" w:cs="Times New Roman"/>
          <w:sz w:val="20"/>
          <w:szCs w:val="20"/>
        </w:rPr>
        <w:t>Dacor</w:t>
      </w:r>
      <w:proofErr w:type="spellEnd"/>
      <w:r>
        <w:rPr>
          <w:rFonts w:ascii="Times New Roman" w:hAnsi="Times New Roman" w:cs="Times New Roman"/>
          <w:sz w:val="20"/>
          <w:szCs w:val="20"/>
        </w:rPr>
        <w:t xml:space="preserve">, Electrolux, and Viking because each has multiple appliance categories that earn a Poor reliability rating.”  [Source: Consumer Reports | Chris </w:t>
      </w:r>
      <w:proofErr w:type="spellStart"/>
      <w:r>
        <w:rPr>
          <w:rFonts w:ascii="Times New Roman" w:hAnsi="Times New Roman" w:cs="Times New Roman"/>
          <w:sz w:val="20"/>
          <w:szCs w:val="20"/>
        </w:rPr>
        <w:t>Kissell</w:t>
      </w:r>
      <w:proofErr w:type="spellEnd"/>
      <w:r>
        <w:rPr>
          <w:rFonts w:ascii="Times New Roman" w:hAnsi="Times New Roman" w:cs="Times New Roman"/>
          <w:sz w:val="20"/>
          <w:szCs w:val="20"/>
        </w:rPr>
        <w:t xml:space="preserve"> | October 22, 2019 ++]</w:t>
      </w:r>
    </w:p>
    <w:p w14:paraId="694A2A9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p>
    <w:p w14:paraId="5D4FCBF3" w14:textId="77777777" w:rsidR="00E3761E" w:rsidRDefault="00E3761E" w:rsidP="00E3761E">
      <w:pPr>
        <w:tabs>
          <w:tab w:val="left" w:pos="180"/>
          <w:tab w:val="left" w:pos="9270"/>
          <w:tab w:val="left" w:pos="12870"/>
        </w:tabs>
        <w:ind w:right="90"/>
        <w:jc w:val="center"/>
        <w:rPr>
          <w:rFonts w:ascii="Times New Roman" w:hAnsi="Times New Roman"/>
          <w:sz w:val="20"/>
          <w:szCs w:val="20"/>
        </w:rPr>
      </w:pPr>
      <w:r>
        <w:rPr>
          <w:rFonts w:ascii="Times New Roman" w:hAnsi="Times New Roman"/>
          <w:sz w:val="20"/>
          <w:szCs w:val="20"/>
        </w:rPr>
        <w:t>*********************</w:t>
      </w:r>
    </w:p>
    <w:p w14:paraId="53BB449C"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Have You Heard?</w:t>
      </w:r>
    </w:p>
    <w:p w14:paraId="5243FFBE"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rPr>
        <w:t>Military Humor 9 | Blond Jokes 1 | The Budget</w:t>
      </w:r>
    </w:p>
    <w:p w14:paraId="15B70B85" w14:textId="77777777" w:rsidR="00E3761E" w:rsidRDefault="00E3761E" w:rsidP="00E3761E">
      <w:pPr>
        <w:tabs>
          <w:tab w:val="left" w:pos="1620"/>
          <w:tab w:val="left" w:pos="5670"/>
        </w:tabs>
        <w:rPr>
          <w:rFonts w:ascii="Times New Roman" w:eastAsiaTheme="minorEastAsia" w:hAnsi="Times New Roman" w:cs="Times New Roman"/>
          <w:b/>
          <w:sz w:val="14"/>
          <w:szCs w:val="14"/>
          <w:u w:val="single"/>
        </w:rPr>
      </w:pPr>
    </w:p>
    <w:p w14:paraId="2A41AB95"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sz w:val="20"/>
          <w:szCs w:val="20"/>
          <w:u w:val="single"/>
        </w:rPr>
      </w:pPr>
      <w:r>
        <w:rPr>
          <w:rFonts w:ascii="Times New Roman" w:hAnsi="Times New Roman"/>
          <w:b/>
          <w:sz w:val="20"/>
          <w:szCs w:val="20"/>
          <w:u w:val="single"/>
        </w:rPr>
        <w:t>Military Humor 9</w:t>
      </w:r>
    </w:p>
    <w:p w14:paraId="34604ACC"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sz w:val="4"/>
          <w:szCs w:val="4"/>
          <w:u w:val="single"/>
        </w:rPr>
      </w:pPr>
    </w:p>
    <w:p w14:paraId="6D223B83" w14:textId="77777777" w:rsidR="00E3761E" w:rsidRDefault="00E3761E" w:rsidP="00E3761E">
      <w:pPr>
        <w:tabs>
          <w:tab w:val="left" w:pos="1620"/>
          <w:tab w:val="left" w:pos="5670"/>
        </w:tabs>
        <w:rPr>
          <w:rFonts w:ascii="Times New Roman" w:eastAsiaTheme="minorEastAsia" w:hAnsi="Times New Roman"/>
          <w:sz w:val="10"/>
          <w:szCs w:val="10"/>
        </w:rPr>
      </w:pPr>
    </w:p>
    <w:p w14:paraId="555214C3"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My gunnery sergeant and I were inspecting a Marine training exercise when we spotted a second lieutenant ambling about. “Where is your foxhole, Lieutenant?” I asked.</w:t>
      </w:r>
    </w:p>
    <w:p w14:paraId="48F36690" w14:textId="77777777" w:rsidR="00E3761E" w:rsidRDefault="00E3761E" w:rsidP="00E3761E">
      <w:pPr>
        <w:tabs>
          <w:tab w:val="left" w:pos="1620"/>
          <w:tab w:val="left" w:pos="5670"/>
        </w:tabs>
        <w:rPr>
          <w:rFonts w:ascii="Times New Roman" w:eastAsiaTheme="minorEastAsia" w:hAnsi="Times New Roman"/>
          <w:sz w:val="10"/>
          <w:szCs w:val="10"/>
        </w:rPr>
      </w:pPr>
    </w:p>
    <w:p w14:paraId="3CB28777"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He snapped off a salute and responded, “I don’t know, sir!” Turning to the sergeant, he asked, “Gunnery, where is my foxhole?”</w:t>
      </w:r>
    </w:p>
    <w:p w14:paraId="2803C250" w14:textId="77777777" w:rsidR="00E3761E" w:rsidRDefault="00E3761E" w:rsidP="00E3761E">
      <w:pPr>
        <w:tabs>
          <w:tab w:val="left" w:pos="1620"/>
          <w:tab w:val="left" w:pos="5670"/>
        </w:tabs>
        <w:rPr>
          <w:rFonts w:ascii="Times New Roman" w:eastAsiaTheme="minorEastAsia" w:hAnsi="Times New Roman"/>
          <w:sz w:val="10"/>
          <w:szCs w:val="10"/>
        </w:rPr>
      </w:pPr>
    </w:p>
    <w:p w14:paraId="334247FC"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“You’re standing in it, sir,” said the sergeant. “All you have to do is remove the dirt.”</w:t>
      </w:r>
    </w:p>
    <w:p w14:paraId="10D06EFC" w14:textId="77777777" w:rsidR="00E3761E" w:rsidRDefault="00E3761E" w:rsidP="00E3761E">
      <w:pPr>
        <w:tabs>
          <w:tab w:val="left" w:pos="1620"/>
          <w:tab w:val="left" w:pos="5670"/>
        </w:tabs>
        <w:rPr>
          <w:rFonts w:ascii="Times New Roman" w:eastAsiaTheme="minorEastAsia" w:hAnsi="Times New Roman"/>
          <w:sz w:val="10"/>
          <w:szCs w:val="10"/>
        </w:rPr>
      </w:pPr>
    </w:p>
    <w:p w14:paraId="273E6442"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1F98FFFC" w14:textId="77777777" w:rsidR="00E3761E" w:rsidRDefault="00E3761E" w:rsidP="00E3761E">
      <w:pPr>
        <w:tabs>
          <w:tab w:val="left" w:pos="1620"/>
          <w:tab w:val="left" w:pos="5670"/>
        </w:tabs>
        <w:rPr>
          <w:rFonts w:ascii="Times New Roman" w:eastAsiaTheme="minorEastAsia" w:hAnsi="Times New Roman"/>
          <w:sz w:val="10"/>
          <w:szCs w:val="10"/>
        </w:rPr>
      </w:pPr>
    </w:p>
    <w:p w14:paraId="4BA12F60"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 xml:space="preserve">“Halt!” shouted our drill instructor. He had noticed that, for the umpteenth time, a recruit kept going to his right on a left command. Our instructor approached the directionally challenged Marine and stomped on his left foot. </w:t>
      </w:r>
    </w:p>
    <w:p w14:paraId="01A364FF" w14:textId="77777777" w:rsidR="00E3761E" w:rsidRDefault="00E3761E" w:rsidP="00E3761E">
      <w:pPr>
        <w:tabs>
          <w:tab w:val="left" w:pos="1620"/>
          <w:tab w:val="left" w:pos="5670"/>
        </w:tabs>
        <w:rPr>
          <w:rFonts w:ascii="Times New Roman" w:eastAsiaTheme="minorEastAsia" w:hAnsi="Times New Roman"/>
          <w:sz w:val="10"/>
          <w:szCs w:val="10"/>
        </w:rPr>
      </w:pPr>
    </w:p>
    <w:p w14:paraId="74664C6C"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“Now,” he said, “when I say ‘left,’ it’s the one that hurts.”</w:t>
      </w:r>
    </w:p>
    <w:p w14:paraId="138EB783" w14:textId="77777777" w:rsidR="00E3761E" w:rsidRDefault="00E3761E" w:rsidP="00E3761E">
      <w:pPr>
        <w:tabs>
          <w:tab w:val="left" w:pos="1620"/>
          <w:tab w:val="left" w:pos="5670"/>
        </w:tabs>
        <w:rPr>
          <w:rFonts w:ascii="Times New Roman" w:eastAsiaTheme="minorEastAsia" w:hAnsi="Times New Roman"/>
          <w:sz w:val="10"/>
          <w:szCs w:val="10"/>
        </w:rPr>
      </w:pPr>
    </w:p>
    <w:p w14:paraId="6522C75F"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02477CDA" w14:textId="77777777" w:rsidR="00E3761E" w:rsidRDefault="00E3761E" w:rsidP="00E3761E">
      <w:pPr>
        <w:tabs>
          <w:tab w:val="left" w:pos="1620"/>
          <w:tab w:val="left" w:pos="5670"/>
        </w:tabs>
        <w:rPr>
          <w:rFonts w:ascii="Times New Roman" w:eastAsiaTheme="minorEastAsia" w:hAnsi="Times New Roman"/>
          <w:sz w:val="10"/>
          <w:szCs w:val="10"/>
        </w:rPr>
      </w:pPr>
    </w:p>
    <w:p w14:paraId="0B8D7BE8"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Students are great about sending our troops letters, and the troops love ’</w:t>
      </w:r>
      <w:proofErr w:type="spellStart"/>
      <w:r>
        <w:rPr>
          <w:rFonts w:ascii="Times New Roman" w:eastAsiaTheme="minorEastAsia" w:hAnsi="Times New Roman"/>
          <w:sz w:val="20"/>
          <w:szCs w:val="20"/>
        </w:rPr>
        <w:t>em</w:t>
      </w:r>
      <w:proofErr w:type="spellEnd"/>
      <w:r>
        <w:rPr>
          <w:rFonts w:ascii="Times New Roman" w:eastAsiaTheme="minorEastAsia" w:hAnsi="Times New Roman"/>
          <w:sz w:val="20"/>
          <w:szCs w:val="20"/>
        </w:rPr>
        <w:t>. You can see why:</w:t>
      </w:r>
    </w:p>
    <w:p w14:paraId="4DD73C6A" w14:textId="77777777" w:rsidR="00E3761E" w:rsidRDefault="00E3761E" w:rsidP="00E3761E">
      <w:pPr>
        <w:pStyle w:val="ListParagraph"/>
        <w:numPr>
          <w:ilvl w:val="0"/>
          <w:numId w:val="41"/>
        </w:numPr>
        <w:tabs>
          <w:tab w:val="left" w:pos="1620"/>
          <w:tab w:val="left" w:pos="5670"/>
        </w:tabs>
        <w:spacing w:after="0"/>
        <w:rPr>
          <w:rFonts w:ascii="Times New Roman" w:eastAsiaTheme="minorEastAsia" w:hAnsi="Times New Roman"/>
          <w:sz w:val="20"/>
          <w:szCs w:val="20"/>
        </w:rPr>
      </w:pPr>
      <w:r>
        <w:rPr>
          <w:rFonts w:ascii="Times New Roman" w:eastAsiaTheme="minorEastAsia" w:hAnsi="Times New Roman"/>
          <w:sz w:val="20"/>
          <w:szCs w:val="20"/>
        </w:rPr>
        <w:t xml:space="preserve">“Dear Soldier, </w:t>
      </w:r>
      <w:proofErr w:type="gramStart"/>
      <w:r>
        <w:rPr>
          <w:rFonts w:ascii="Times New Roman" w:eastAsiaTheme="minorEastAsia" w:hAnsi="Times New Roman"/>
          <w:sz w:val="20"/>
          <w:szCs w:val="20"/>
        </w:rPr>
        <w:t>If</w:t>
      </w:r>
      <w:proofErr w:type="gramEnd"/>
      <w:r>
        <w:rPr>
          <w:rFonts w:ascii="Times New Roman" w:eastAsiaTheme="minorEastAsia" w:hAnsi="Times New Roman"/>
          <w:sz w:val="20"/>
          <w:szCs w:val="20"/>
        </w:rPr>
        <w:t xml:space="preserve"> you’re having a rough day, remember the most important thing in life is to be yourself. Unless you can be Batman.”</w:t>
      </w:r>
    </w:p>
    <w:p w14:paraId="553583C4" w14:textId="77777777" w:rsidR="00E3761E" w:rsidRDefault="00E3761E" w:rsidP="00E3761E">
      <w:pPr>
        <w:tabs>
          <w:tab w:val="left" w:pos="1620"/>
          <w:tab w:val="left" w:pos="5670"/>
        </w:tabs>
        <w:rPr>
          <w:rFonts w:ascii="Times New Roman" w:eastAsiaTheme="minorEastAsia" w:hAnsi="Times New Roman"/>
          <w:sz w:val="4"/>
          <w:szCs w:val="4"/>
        </w:rPr>
      </w:pPr>
    </w:p>
    <w:p w14:paraId="010CDBE3" w14:textId="77777777" w:rsidR="00E3761E" w:rsidRDefault="00E3761E" w:rsidP="00E3761E">
      <w:pPr>
        <w:pStyle w:val="ListParagraph"/>
        <w:numPr>
          <w:ilvl w:val="0"/>
          <w:numId w:val="41"/>
        </w:num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 xml:space="preserve">“Dear Veterans, </w:t>
      </w:r>
      <w:proofErr w:type="gramStart"/>
      <w:r>
        <w:rPr>
          <w:rFonts w:ascii="Times New Roman" w:eastAsiaTheme="minorEastAsia" w:hAnsi="Times New Roman"/>
          <w:sz w:val="20"/>
          <w:szCs w:val="20"/>
        </w:rPr>
        <w:t>You</w:t>
      </w:r>
      <w:proofErr w:type="gramEnd"/>
      <w:r>
        <w:rPr>
          <w:rFonts w:ascii="Times New Roman" w:eastAsiaTheme="minorEastAsia" w:hAnsi="Times New Roman"/>
          <w:sz w:val="20"/>
          <w:szCs w:val="20"/>
        </w:rPr>
        <w:t xml:space="preserve"> rock more than AC/DC or Metallica or Red Hot Chili Peppers.” “I am so happy you are risking your life for the USA! My grandpa Bob was in the Navy. Now he likes peanuts.”</w:t>
      </w:r>
    </w:p>
    <w:p w14:paraId="655C333C" w14:textId="77777777" w:rsidR="00E3761E" w:rsidRDefault="00E3761E" w:rsidP="00E3761E">
      <w:pPr>
        <w:tabs>
          <w:tab w:val="left" w:pos="1620"/>
          <w:tab w:val="left" w:pos="5670"/>
        </w:tabs>
        <w:rPr>
          <w:rFonts w:ascii="Times New Roman" w:eastAsiaTheme="minorEastAsia" w:hAnsi="Times New Roman"/>
          <w:sz w:val="10"/>
          <w:szCs w:val="10"/>
        </w:rPr>
      </w:pPr>
    </w:p>
    <w:p w14:paraId="1D265F3D"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64206F50" w14:textId="77777777" w:rsidR="00E3761E" w:rsidRDefault="00E3761E" w:rsidP="00E3761E">
      <w:pPr>
        <w:tabs>
          <w:tab w:val="left" w:pos="1620"/>
          <w:tab w:val="left" w:pos="5670"/>
        </w:tabs>
        <w:rPr>
          <w:rFonts w:ascii="Times New Roman" w:eastAsiaTheme="minorEastAsia" w:hAnsi="Times New Roman"/>
          <w:sz w:val="10"/>
          <w:szCs w:val="10"/>
        </w:rPr>
      </w:pPr>
    </w:p>
    <w:p w14:paraId="4B5B4D31"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An Air Force officer, was riding his scooter when he passed an airman who didn’t salute. He stopped, turned around, and glared at the airman.</w:t>
      </w:r>
    </w:p>
    <w:p w14:paraId="08AD37AE" w14:textId="77777777" w:rsidR="00E3761E" w:rsidRDefault="00E3761E" w:rsidP="00E3761E">
      <w:pPr>
        <w:tabs>
          <w:tab w:val="left" w:pos="1620"/>
          <w:tab w:val="left" w:pos="5670"/>
        </w:tabs>
        <w:rPr>
          <w:rFonts w:ascii="Times New Roman" w:eastAsiaTheme="minorEastAsia" w:hAnsi="Times New Roman"/>
          <w:sz w:val="10"/>
          <w:szCs w:val="10"/>
        </w:rPr>
      </w:pPr>
    </w:p>
    <w:p w14:paraId="783DD0BF"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“Thanks for coming back for me,” the airman said, jumping on the back of the scooter. “Airmen’s mess, sir.”</w:t>
      </w:r>
    </w:p>
    <w:p w14:paraId="767E149D" w14:textId="77777777" w:rsidR="00E3761E" w:rsidRDefault="00E3761E" w:rsidP="00E3761E">
      <w:pPr>
        <w:tabs>
          <w:tab w:val="left" w:pos="1620"/>
          <w:tab w:val="left" w:pos="5670"/>
        </w:tabs>
        <w:rPr>
          <w:rFonts w:ascii="Times New Roman" w:eastAsiaTheme="minorEastAsia" w:hAnsi="Times New Roman"/>
          <w:sz w:val="10"/>
          <w:szCs w:val="10"/>
        </w:rPr>
      </w:pPr>
    </w:p>
    <w:p w14:paraId="5DE9B428"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69B15CBD" w14:textId="77777777" w:rsidR="00E3761E" w:rsidRDefault="00E3761E" w:rsidP="00E3761E">
      <w:pPr>
        <w:tabs>
          <w:tab w:val="left" w:pos="1620"/>
          <w:tab w:val="left" w:pos="5670"/>
        </w:tabs>
        <w:rPr>
          <w:rFonts w:ascii="Times New Roman" w:eastAsiaTheme="minorEastAsia" w:hAnsi="Times New Roman"/>
          <w:sz w:val="10"/>
          <w:szCs w:val="10"/>
        </w:rPr>
      </w:pPr>
    </w:p>
    <w:p w14:paraId="543FA250"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I was working in Army security when a VIP from another base called to ask to whom he should address an important letter. Knowing my tough-to-spell last name would give him fits, I said, “Just put down Sergeant Gary, as my last name is too hard.”</w:t>
      </w:r>
    </w:p>
    <w:p w14:paraId="2842C73B" w14:textId="77777777" w:rsidR="00E3761E" w:rsidRDefault="00E3761E" w:rsidP="00E3761E">
      <w:pPr>
        <w:tabs>
          <w:tab w:val="left" w:pos="1620"/>
          <w:tab w:val="left" w:pos="5670"/>
        </w:tabs>
        <w:rPr>
          <w:rFonts w:ascii="Times New Roman" w:eastAsiaTheme="minorEastAsia" w:hAnsi="Times New Roman"/>
          <w:sz w:val="10"/>
          <w:szCs w:val="10"/>
        </w:rPr>
      </w:pPr>
    </w:p>
    <w:p w14:paraId="24E1F90D"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 xml:space="preserve">The next day, I received a letter addressed to Sgt. Gary </w:t>
      </w:r>
      <w:proofErr w:type="spellStart"/>
      <w:r>
        <w:rPr>
          <w:rFonts w:ascii="Times New Roman" w:eastAsiaTheme="minorEastAsia" w:hAnsi="Times New Roman"/>
          <w:sz w:val="20"/>
          <w:szCs w:val="20"/>
        </w:rPr>
        <w:t>Toohard</w:t>
      </w:r>
      <w:proofErr w:type="spellEnd"/>
      <w:r>
        <w:rPr>
          <w:rFonts w:ascii="Times New Roman" w:eastAsiaTheme="minorEastAsia" w:hAnsi="Times New Roman"/>
          <w:sz w:val="20"/>
          <w:szCs w:val="20"/>
        </w:rPr>
        <w:t>.</w:t>
      </w:r>
    </w:p>
    <w:p w14:paraId="0C1C40AB" w14:textId="77777777" w:rsidR="00E3761E" w:rsidRDefault="00E3761E" w:rsidP="00E3761E">
      <w:pPr>
        <w:tabs>
          <w:tab w:val="left" w:pos="1620"/>
          <w:tab w:val="left" w:pos="5670"/>
        </w:tabs>
        <w:rPr>
          <w:rFonts w:ascii="Times New Roman" w:eastAsiaTheme="minorEastAsia" w:hAnsi="Times New Roman"/>
          <w:sz w:val="10"/>
          <w:szCs w:val="10"/>
        </w:rPr>
      </w:pPr>
    </w:p>
    <w:p w14:paraId="32E9848A"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438E6040" w14:textId="77777777" w:rsidR="00E3761E" w:rsidRDefault="00E3761E" w:rsidP="00E3761E">
      <w:pPr>
        <w:tabs>
          <w:tab w:val="left" w:pos="1620"/>
          <w:tab w:val="left" w:pos="5670"/>
        </w:tabs>
        <w:rPr>
          <w:rFonts w:ascii="Times New Roman" w:eastAsiaTheme="minorEastAsia" w:hAnsi="Times New Roman"/>
          <w:sz w:val="10"/>
          <w:szCs w:val="10"/>
        </w:rPr>
      </w:pPr>
    </w:p>
    <w:p w14:paraId="480F40FB"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While on maneuvers in the Mojave Desert, our convoy got lost, forcing our lieutenant to radio for help. “Are you near any landmarks that might help us locate you?” the base operator asked him.</w:t>
      </w:r>
    </w:p>
    <w:p w14:paraId="0C3CACD6" w14:textId="77777777" w:rsidR="00E3761E" w:rsidRDefault="00E3761E" w:rsidP="00E3761E">
      <w:pPr>
        <w:tabs>
          <w:tab w:val="left" w:pos="1620"/>
          <w:tab w:val="left" w:pos="5670"/>
        </w:tabs>
        <w:rPr>
          <w:rFonts w:ascii="Times New Roman" w:eastAsiaTheme="minorEastAsia" w:hAnsi="Times New Roman"/>
          <w:sz w:val="10"/>
          <w:szCs w:val="10"/>
        </w:rPr>
      </w:pPr>
    </w:p>
    <w:p w14:paraId="0EBF4471"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“Yes,” said the lieutenant. “We are directly under the moon.”</w:t>
      </w:r>
    </w:p>
    <w:p w14:paraId="5AB16D74" w14:textId="77777777" w:rsidR="00E3761E" w:rsidRDefault="00E3761E" w:rsidP="00E3761E">
      <w:pPr>
        <w:tabs>
          <w:tab w:val="left" w:pos="1620"/>
          <w:tab w:val="left" w:pos="5670"/>
        </w:tabs>
        <w:rPr>
          <w:rFonts w:ascii="Times New Roman" w:eastAsiaTheme="minorEastAsia" w:hAnsi="Times New Roman"/>
          <w:sz w:val="20"/>
          <w:szCs w:val="20"/>
        </w:rPr>
      </w:pPr>
    </w:p>
    <w:p w14:paraId="63C0E324"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4"/>
          <w:szCs w:val="14"/>
        </w:rPr>
      </w:pPr>
      <w:r>
        <w:rPr>
          <w:rFonts w:ascii="Times New Roman" w:eastAsiaTheme="minorEastAsia" w:hAnsi="Times New Roman" w:cs="Times New Roman"/>
          <w:b/>
          <w:sz w:val="16"/>
          <w:szCs w:val="16"/>
        </w:rPr>
        <w:t>-o-o-O-o-o-</w:t>
      </w:r>
    </w:p>
    <w:p w14:paraId="79D6BA69" w14:textId="77777777" w:rsidR="00E3761E" w:rsidRDefault="00E3761E" w:rsidP="00E3761E">
      <w:pPr>
        <w:shd w:val="clear" w:color="auto" w:fill="FFFFFF"/>
        <w:rPr>
          <w:rFonts w:ascii="Times New Roman" w:eastAsiaTheme="minorEastAsia" w:hAnsi="Times New Roman" w:cs="Times New Roman"/>
          <w:sz w:val="10"/>
          <w:szCs w:val="10"/>
        </w:rPr>
      </w:pPr>
    </w:p>
    <w:p w14:paraId="3DBA4249"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b/>
          <w:sz w:val="4"/>
          <w:szCs w:val="4"/>
        </w:rPr>
      </w:pPr>
      <w:r>
        <w:rPr>
          <w:rFonts w:ascii="Times New Roman" w:eastAsiaTheme="minorEastAsia" w:hAnsi="Times New Roman" w:cs="Times New Roman"/>
          <w:b/>
          <w:i/>
          <w:sz w:val="20"/>
          <w:szCs w:val="20"/>
          <w:u w:val="single"/>
        </w:rPr>
        <w:t>Blonde Jokes 1</w:t>
      </w:r>
    </w:p>
    <w:p w14:paraId="2D8DB2FA"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3017ED19"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Why do blondes tip-toe past medicine cabinets? … </w:t>
      </w:r>
      <w:proofErr w:type="gramStart"/>
      <w:r>
        <w:rPr>
          <w:rFonts w:ascii="Times New Roman" w:eastAsiaTheme="minorEastAsia" w:hAnsi="Times New Roman" w:cs="Times New Roman"/>
          <w:sz w:val="20"/>
          <w:szCs w:val="20"/>
        </w:rPr>
        <w:t>So</w:t>
      </w:r>
      <w:proofErr w:type="gramEnd"/>
      <w:r>
        <w:rPr>
          <w:rFonts w:ascii="Times New Roman" w:eastAsiaTheme="minorEastAsia" w:hAnsi="Times New Roman" w:cs="Times New Roman"/>
          <w:sz w:val="20"/>
          <w:szCs w:val="20"/>
        </w:rPr>
        <w:t xml:space="preserve"> they don’t wake up the sleeping pills.</w:t>
      </w:r>
    </w:p>
    <w:p w14:paraId="20EFAE7A"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2605425B"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keep a blonde busy? …  Write “flip” on both sides of a sheet of paper.</w:t>
      </w:r>
    </w:p>
    <w:p w14:paraId="32CF7434"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r>
        <w:rPr>
          <w:rFonts w:ascii="Times New Roman" w:eastAsiaTheme="minorEastAsia" w:hAnsi="Times New Roman" w:cs="Times New Roman"/>
          <w:sz w:val="20"/>
          <w:szCs w:val="20"/>
        </w:rPr>
        <w:t xml:space="preserve"> </w:t>
      </w:r>
    </w:p>
    <w:p w14:paraId="5BA9ABE2"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keep a blonde in the shower all day? … Hand her a bottle of shampoo that says “lather, rinse, repeat.”</w:t>
      </w:r>
    </w:p>
    <w:p w14:paraId="1733D166"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r>
        <w:rPr>
          <w:rFonts w:ascii="Times New Roman" w:eastAsiaTheme="minorEastAsia" w:hAnsi="Times New Roman" w:cs="Times New Roman"/>
          <w:sz w:val="20"/>
          <w:szCs w:val="20"/>
        </w:rPr>
        <w:t xml:space="preserve"> </w:t>
      </w:r>
    </w:p>
    <w:p w14:paraId="39F4F6CB"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Why did the blonde get so excited about finishing a jigsaw puzzle in six months? … Because the box said it was for “2 to 4 years.”</w:t>
      </w:r>
    </w:p>
    <w:p w14:paraId="05ACA131"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r>
        <w:rPr>
          <w:rFonts w:ascii="Times New Roman" w:eastAsiaTheme="minorEastAsia" w:hAnsi="Times New Roman" w:cs="Times New Roman"/>
          <w:sz w:val="20"/>
          <w:szCs w:val="20"/>
        </w:rPr>
        <w:t xml:space="preserve"> </w:t>
      </w:r>
    </w:p>
    <w:p w14:paraId="4AB0874D"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What did the blonde say after glimpsing a box of Cheerios? … “OMG! Donut seeds!”</w:t>
      </w:r>
    </w:p>
    <w:p w14:paraId="71437F25"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4571970B"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What’s every blonde’s dream in life? … To be like Vanna White and actually learn the alphabet.</w:t>
      </w:r>
    </w:p>
    <w:p w14:paraId="31BC4A5A"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1F7D31DE"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know if a blonde’s been using your computer? … You’ll find White Out all over the screen.</w:t>
      </w:r>
    </w:p>
    <w:p w14:paraId="20EEDCF4"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069F452D"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What did the blonde say when she found out she was pregnant? … “I wonder if it’s mine.”</w:t>
      </w:r>
    </w:p>
    <w:p w14:paraId="272D7C3B"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1703B5B5"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Why do blondes stare at orange juice containers for hours on end? … Because they say “concentrate.”</w:t>
      </w:r>
    </w:p>
    <w:p w14:paraId="045EA52B"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3DF30FE1"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Why did the blonde put her iPad in the blender? … She was trying to make apple juice.</w:t>
      </w:r>
    </w:p>
    <w:p w14:paraId="30B4F97D"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29D40694"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drown a blonde? … Put a scratch and sniff sticker at the bottom of the pool.</w:t>
      </w:r>
    </w:p>
    <w:p w14:paraId="460D3142"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6"/>
          <w:szCs w:val="16"/>
        </w:rPr>
      </w:pPr>
    </w:p>
    <w:p w14:paraId="0327947C"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6"/>
          <w:szCs w:val="16"/>
        </w:rPr>
      </w:pPr>
    </w:p>
    <w:p w14:paraId="207814EB"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4"/>
          <w:szCs w:val="14"/>
        </w:rPr>
      </w:pPr>
      <w:r>
        <w:rPr>
          <w:rFonts w:ascii="Times New Roman" w:eastAsiaTheme="minorEastAsia" w:hAnsi="Times New Roman" w:cs="Times New Roman"/>
          <w:b/>
          <w:sz w:val="16"/>
          <w:szCs w:val="16"/>
        </w:rPr>
        <w:t>-o-o-O-o-o-</w:t>
      </w:r>
    </w:p>
    <w:p w14:paraId="39C733DF"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b/>
          <w:sz w:val="10"/>
          <w:szCs w:val="10"/>
        </w:rPr>
      </w:pPr>
    </w:p>
    <w:p w14:paraId="2A1DBAD8" w14:textId="77777777" w:rsidR="00E3761E" w:rsidRDefault="00E3761E" w:rsidP="00E3761E">
      <w:pPr>
        <w:rPr>
          <w:rFonts w:ascii="Times New Roman" w:eastAsiaTheme="minorEastAsia" w:hAnsi="Times New Roman" w:cs="Times New Roman"/>
          <w:b/>
          <w:i/>
          <w:sz w:val="20"/>
          <w:szCs w:val="20"/>
          <w:u w:val="single"/>
        </w:rPr>
      </w:pPr>
      <w:r>
        <w:rPr>
          <w:rFonts w:ascii="Times New Roman" w:eastAsiaTheme="minorEastAsia" w:hAnsi="Times New Roman" w:cs="Times New Roman"/>
          <w:b/>
          <w:i/>
          <w:sz w:val="20"/>
          <w:szCs w:val="20"/>
          <w:u w:val="single"/>
        </w:rPr>
        <w:t>The Budget</w:t>
      </w:r>
    </w:p>
    <w:p w14:paraId="5195B939"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Budget explained in simple terms:</w:t>
      </w:r>
    </w:p>
    <w:p w14:paraId="77EFA7DB" w14:textId="77777777" w:rsidR="00E3761E" w:rsidRDefault="00E3761E" w:rsidP="00E3761E">
      <w:pPr>
        <w:rPr>
          <w:rFonts w:ascii="Times New Roman" w:eastAsiaTheme="minorEastAsia" w:hAnsi="Times New Roman" w:cs="Times New Roman"/>
          <w:b/>
          <w:i/>
          <w:sz w:val="10"/>
          <w:szCs w:val="10"/>
          <w:u w:val="single"/>
        </w:rPr>
      </w:pPr>
    </w:p>
    <w:p w14:paraId="400768D5"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 love it when complex things are simplified so that we can all understand.</w:t>
      </w:r>
    </w:p>
    <w:p w14:paraId="774D78FC" w14:textId="77777777" w:rsidR="00E3761E" w:rsidRDefault="00E3761E" w:rsidP="00E3761E">
      <w:pPr>
        <w:rPr>
          <w:rFonts w:ascii="Times New Roman" w:eastAsiaTheme="minorEastAsia" w:hAnsi="Times New Roman" w:cs="Times New Roman"/>
          <w:sz w:val="10"/>
          <w:szCs w:val="10"/>
        </w:rPr>
      </w:pPr>
    </w:p>
    <w:p w14:paraId="722751EE"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United States Tax revenue:  $2,170,000,000,000</w:t>
      </w:r>
    </w:p>
    <w:p w14:paraId="697F175D"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Fed Budget:                          $3,820,000,000,000</w:t>
      </w:r>
    </w:p>
    <w:p w14:paraId="4BB02706"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New debt:                             $1,650,000,000,000</w:t>
      </w:r>
    </w:p>
    <w:p w14:paraId="3FD5DBA9"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National debt:                     $14,271,000,000,000</w:t>
      </w:r>
    </w:p>
    <w:p w14:paraId="0A58AB01"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Recent budget cut:                     $38,500,000,000</w:t>
      </w:r>
    </w:p>
    <w:p w14:paraId="06A4F938" w14:textId="77777777" w:rsidR="00E3761E" w:rsidRDefault="00E3761E" w:rsidP="00E3761E">
      <w:pPr>
        <w:rPr>
          <w:rFonts w:ascii="Times New Roman" w:eastAsiaTheme="minorEastAsia" w:hAnsi="Times New Roman" w:cs="Times New Roman"/>
          <w:sz w:val="10"/>
          <w:szCs w:val="10"/>
        </w:rPr>
      </w:pPr>
    </w:p>
    <w:p w14:paraId="01F98123"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Now remove 6 zeros and pretend it’s a household budget:</w:t>
      </w:r>
    </w:p>
    <w:p w14:paraId="5BDBBA22" w14:textId="77777777" w:rsidR="00E3761E" w:rsidRDefault="00E3761E" w:rsidP="00E3761E">
      <w:pPr>
        <w:rPr>
          <w:rFonts w:ascii="Times New Roman" w:eastAsiaTheme="minorEastAsia" w:hAnsi="Times New Roman" w:cs="Times New Roman"/>
          <w:sz w:val="10"/>
          <w:szCs w:val="10"/>
        </w:rPr>
      </w:pPr>
    </w:p>
    <w:p w14:paraId="1780A0D1"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Annual family income:                                       $21,700</w:t>
      </w:r>
    </w:p>
    <w:p w14:paraId="3CA64313"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Money the family spent                                      $38,200</w:t>
      </w:r>
    </w:p>
    <w:p w14:paraId="5167FEE0"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New debt on the credit card                                $16,500</w:t>
      </w:r>
    </w:p>
    <w:p w14:paraId="1DA9C273"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Outstanding balance on credit card:                  $142,710</w:t>
      </w:r>
    </w:p>
    <w:p w14:paraId="14957EE9"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Total budget cuts politicians are proud about:         $385</w:t>
      </w:r>
    </w:p>
    <w:p w14:paraId="46326EE9" w14:textId="77777777" w:rsidR="00E3761E" w:rsidRDefault="00E3761E" w:rsidP="00E3761E">
      <w:pPr>
        <w:rPr>
          <w:rFonts w:ascii="Times New Roman" w:eastAsiaTheme="minorEastAsia" w:hAnsi="Times New Roman" w:cs="Times New Roman"/>
          <w:sz w:val="10"/>
          <w:szCs w:val="10"/>
        </w:rPr>
      </w:pPr>
    </w:p>
    <w:p w14:paraId="17D5B850"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Stop the insanity now. Vote them out and demand a balanced budget.</w:t>
      </w:r>
    </w:p>
    <w:p w14:paraId="7D0C9C77"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20"/>
          <w:szCs w:val="20"/>
        </w:rPr>
      </w:pPr>
    </w:p>
    <w:p w14:paraId="67DB8567" w14:textId="77777777" w:rsidR="00E3761E" w:rsidRDefault="00E3761E" w:rsidP="00E3761E">
      <w:pPr>
        <w:shd w:val="clear" w:color="auto" w:fill="FFFFFF"/>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r>
        <w:rPr>
          <w:rFonts w:ascii="Times New Roman" w:eastAsiaTheme="minorEastAsia" w:hAnsi="Times New Roman" w:cs="Times New Roman"/>
          <w:b/>
          <w:sz w:val="10"/>
          <w:szCs w:val="10"/>
        </w:rPr>
        <w:t xml:space="preserve">                                                                                                                        </w:t>
      </w:r>
    </w:p>
    <w:p w14:paraId="083F3B57" w14:textId="77777777" w:rsidR="00E3761E" w:rsidRDefault="00E3761E" w:rsidP="00E3761E">
      <w:pPr>
        <w:pBdr>
          <w:top w:val="single" w:sz="4" w:space="1" w:color="auto"/>
          <w:left w:val="single" w:sz="4" w:space="4" w:color="auto"/>
          <w:bottom w:val="single" w:sz="4" w:space="1" w:color="auto"/>
          <w:right w:val="single" w:sz="4" w:space="4" w:color="auto"/>
        </w:pBdr>
        <w:tabs>
          <w:tab w:val="left" w:pos="18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b/>
          <w:sz w:val="18"/>
          <w:szCs w:val="18"/>
        </w:rPr>
        <w:t xml:space="preserve">FAIR USE NOTICE: </w:t>
      </w:r>
      <w:r>
        <w:rPr>
          <w:rFonts w:ascii="Times New Roman" w:eastAsiaTheme="minorEastAsia" w:hAnsi="Times New Roman" w:cs="Times New Roman"/>
          <w:sz w:val="18"/>
          <w:szCs w:val="18"/>
        </w:rPr>
        <w:t xml:space="preserve">This newsletter may contain copyrighted material the use of which has not always been specifically authorized by the copyright owner. The Editor/Publisher of the Bulletin at times includes such material in an effort to advance reader’s understanding of veterans' issues. We believe this constitutes a 'fair use' of any such copyrighted material as provided for in </w:t>
      </w:r>
      <w:r>
        <w:rPr>
          <w:rFonts w:ascii="Times New Roman" w:eastAsiaTheme="minorEastAsia" w:hAnsi="Times New Roman" w:cs="Times New Roman"/>
          <w:sz w:val="20"/>
          <w:szCs w:val="20"/>
        </w:rPr>
        <w:t>section</w:t>
      </w:r>
      <w:r>
        <w:rPr>
          <w:rFonts w:ascii="Times New Roman" w:eastAsiaTheme="minorEastAsia" w:hAnsi="Times New Roman" w:cs="Times New Roman"/>
          <w:sz w:val="18"/>
          <w:szCs w:val="18"/>
        </w:rPr>
        <w:t xml:space="preserve"> 107 of the US Copyright Law. In accordance with Title 17 U.S.C. Section 107, the material in this newsletter is distributed without profit to those who have expressed an interest in receiving the included information for educating themselves on veteran issues so they can better communicate with their legislators on issues affecting them.  To obtain more information on Fair Use refer to: </w:t>
      </w:r>
      <w:hyperlink r:id="rId136" w:history="1">
        <w:r>
          <w:rPr>
            <w:rStyle w:val="Hyperlink"/>
            <w:rFonts w:ascii="Times New Roman" w:eastAsiaTheme="minorEastAsia" w:hAnsi="Times New Roman" w:cs="Times New Roman"/>
            <w:color w:val="0563C1"/>
            <w:sz w:val="18"/>
            <w:szCs w:val="18"/>
          </w:rPr>
          <w:t>http: //www.law.cornell.edu/uscode/17/107.shtml</w:t>
        </w:r>
      </w:hyperlink>
      <w:r>
        <w:rPr>
          <w:rFonts w:ascii="Times New Roman" w:eastAsiaTheme="minorEastAsia" w:hAnsi="Times New Roman" w:cs="Times New Roman"/>
          <w:sz w:val="18"/>
          <w:szCs w:val="18"/>
        </w:rPr>
        <w:t>.  If you wish to use copyrighted material from this newsletter for purposes of your own that go beyond 'fair use', you must obtain permission from the copyright owner.</w:t>
      </w:r>
    </w:p>
    <w:p w14:paraId="7CD42B8E" w14:textId="77777777" w:rsidR="00E3761E" w:rsidRDefault="00E3761E" w:rsidP="00E3761E">
      <w:pPr>
        <w:tabs>
          <w:tab w:val="left" w:pos="180"/>
          <w:tab w:val="left" w:pos="2970"/>
          <w:tab w:val="left" w:pos="4410"/>
          <w:tab w:val="left" w:pos="9270"/>
          <w:tab w:val="left" w:pos="12870"/>
        </w:tabs>
        <w:autoSpaceDE w:val="0"/>
        <w:autoSpaceDN w:val="0"/>
        <w:adjustRightInd w:val="0"/>
        <w:ind w:right="90"/>
        <w:rPr>
          <w:rFonts w:ascii="Times New Roman" w:eastAsiaTheme="minorEastAsia" w:hAnsi="Times New Roman" w:cs="Times New Roman"/>
          <w:b/>
          <w:sz w:val="16"/>
          <w:szCs w:val="16"/>
        </w:rPr>
      </w:pPr>
    </w:p>
    <w:p w14:paraId="626CFDB3" w14:textId="77777777" w:rsidR="00CA6872" w:rsidRDefault="00CA6872" w:rsidP="00CA6872">
      <w:pPr>
        <w:tabs>
          <w:tab w:val="left" w:pos="4410"/>
        </w:tabs>
        <w:rPr>
          <w:rFonts w:ascii="Times New Roman" w:hAnsi="Times New Roman" w:cs="Times New Roman"/>
          <w:b/>
          <w:sz w:val="20"/>
          <w:szCs w:val="20"/>
        </w:rPr>
      </w:pPr>
    </w:p>
    <w:p w14:paraId="5E76BE26" w14:textId="77777777" w:rsidR="00CA6872" w:rsidRDefault="00CA6872" w:rsidP="001F464F">
      <w:pPr>
        <w:tabs>
          <w:tab w:val="left" w:pos="2170"/>
          <w:tab w:val="left" w:pos="9270"/>
        </w:tabs>
        <w:ind w:right="90"/>
        <w:rPr>
          <w:rFonts w:ascii="Times New Roman" w:eastAsiaTheme="minorEastAsia" w:hAnsi="Times New Roman" w:cs="Times New Roman"/>
          <w:sz w:val="20"/>
          <w:szCs w:val="20"/>
        </w:rPr>
      </w:pPr>
    </w:p>
    <w:p w14:paraId="4F3D0A8F" w14:textId="77777777" w:rsidR="006E40AE" w:rsidRPr="009762D5" w:rsidRDefault="006E40AE">
      <w:pPr>
        <w:rPr>
          <w:sz w:val="28"/>
          <w:szCs w:val="28"/>
        </w:rPr>
      </w:pPr>
    </w:p>
    <w:sectPr w:rsidR="006E40AE" w:rsidRPr="00976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1BD"/>
    <w:multiLevelType w:val="hybridMultilevel"/>
    <w:tmpl w:val="B96C0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E52B67"/>
    <w:multiLevelType w:val="hybridMultilevel"/>
    <w:tmpl w:val="7A267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053541"/>
    <w:multiLevelType w:val="hybridMultilevel"/>
    <w:tmpl w:val="6958F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7C1794"/>
    <w:multiLevelType w:val="hybridMultilevel"/>
    <w:tmpl w:val="9EBE7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E10ACE"/>
    <w:multiLevelType w:val="hybridMultilevel"/>
    <w:tmpl w:val="58D2E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0120E7"/>
    <w:multiLevelType w:val="hybridMultilevel"/>
    <w:tmpl w:val="CC2A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B72AA5"/>
    <w:multiLevelType w:val="hybridMultilevel"/>
    <w:tmpl w:val="90CEA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2B09FB"/>
    <w:multiLevelType w:val="hybridMultilevel"/>
    <w:tmpl w:val="2BDC0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9F0DA4"/>
    <w:multiLevelType w:val="hybridMultilevel"/>
    <w:tmpl w:val="D846B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3C2B02"/>
    <w:multiLevelType w:val="hybridMultilevel"/>
    <w:tmpl w:val="69763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D8567E"/>
    <w:multiLevelType w:val="hybridMultilevel"/>
    <w:tmpl w:val="1B18D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8E59B7"/>
    <w:multiLevelType w:val="hybridMultilevel"/>
    <w:tmpl w:val="F10E2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980466"/>
    <w:multiLevelType w:val="hybridMultilevel"/>
    <w:tmpl w:val="F59CE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291796"/>
    <w:multiLevelType w:val="hybridMultilevel"/>
    <w:tmpl w:val="1040D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7D710E"/>
    <w:multiLevelType w:val="hybridMultilevel"/>
    <w:tmpl w:val="12021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8C1A84"/>
    <w:multiLevelType w:val="hybridMultilevel"/>
    <w:tmpl w:val="C80AD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AF6E1B"/>
    <w:multiLevelType w:val="hybridMultilevel"/>
    <w:tmpl w:val="9BDCC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4C6FD5"/>
    <w:multiLevelType w:val="hybridMultilevel"/>
    <w:tmpl w:val="3C0C0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047059"/>
    <w:multiLevelType w:val="hybridMultilevel"/>
    <w:tmpl w:val="8BD01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F0C01E6"/>
    <w:multiLevelType w:val="hybridMultilevel"/>
    <w:tmpl w:val="0086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31422E"/>
    <w:multiLevelType w:val="hybridMultilevel"/>
    <w:tmpl w:val="2B3A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2DB1544"/>
    <w:multiLevelType w:val="hybridMultilevel"/>
    <w:tmpl w:val="3440F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6FE4D8A"/>
    <w:multiLevelType w:val="multilevel"/>
    <w:tmpl w:val="D3503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1575A"/>
    <w:multiLevelType w:val="hybridMultilevel"/>
    <w:tmpl w:val="B040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CE52907"/>
    <w:multiLevelType w:val="hybridMultilevel"/>
    <w:tmpl w:val="33D61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F385967"/>
    <w:multiLevelType w:val="hybridMultilevel"/>
    <w:tmpl w:val="A518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131C8D"/>
    <w:multiLevelType w:val="hybridMultilevel"/>
    <w:tmpl w:val="87DEE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6F5438A"/>
    <w:multiLevelType w:val="hybridMultilevel"/>
    <w:tmpl w:val="15E8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254CE2"/>
    <w:multiLevelType w:val="hybridMultilevel"/>
    <w:tmpl w:val="5D120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2B7EEB"/>
    <w:multiLevelType w:val="hybridMultilevel"/>
    <w:tmpl w:val="8A36A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0E2B0C"/>
    <w:multiLevelType w:val="hybridMultilevel"/>
    <w:tmpl w:val="5A3C2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41F370F"/>
    <w:multiLevelType w:val="hybridMultilevel"/>
    <w:tmpl w:val="FF26F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B6E1769"/>
    <w:multiLevelType w:val="hybridMultilevel"/>
    <w:tmpl w:val="B122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F72715"/>
    <w:multiLevelType w:val="hybridMultilevel"/>
    <w:tmpl w:val="F8E88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D720F1C"/>
    <w:multiLevelType w:val="hybridMultilevel"/>
    <w:tmpl w:val="BF281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DCF6370"/>
    <w:multiLevelType w:val="hybridMultilevel"/>
    <w:tmpl w:val="06FE80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E12736F"/>
    <w:multiLevelType w:val="hybridMultilevel"/>
    <w:tmpl w:val="7584C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31655D5"/>
    <w:multiLevelType w:val="hybridMultilevel"/>
    <w:tmpl w:val="36EE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8290245"/>
    <w:multiLevelType w:val="hybridMultilevel"/>
    <w:tmpl w:val="A2DE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93532EE"/>
    <w:multiLevelType w:val="hybridMultilevel"/>
    <w:tmpl w:val="43381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9EB047C"/>
    <w:multiLevelType w:val="hybridMultilevel"/>
    <w:tmpl w:val="8E6AE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AB24C4C"/>
    <w:multiLevelType w:val="hybridMultilevel"/>
    <w:tmpl w:val="E2884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0"/>
  </w:num>
  <w:num w:numId="2">
    <w:abstractNumId w:val="8"/>
  </w:num>
  <w:num w:numId="3">
    <w:abstractNumId w:val="36"/>
  </w:num>
  <w:num w:numId="4">
    <w:abstractNumId w:val="15"/>
  </w:num>
  <w:num w:numId="5">
    <w:abstractNumId w:val="30"/>
  </w:num>
  <w:num w:numId="6">
    <w:abstractNumId w:val="24"/>
  </w:num>
  <w:num w:numId="7">
    <w:abstractNumId w:val="37"/>
  </w:num>
  <w:num w:numId="8">
    <w:abstractNumId w:val="1"/>
  </w:num>
  <w:num w:numId="9">
    <w:abstractNumId w:val="12"/>
  </w:num>
  <w:num w:numId="10">
    <w:abstractNumId w:val="14"/>
  </w:num>
  <w:num w:numId="11">
    <w:abstractNumId w:val="39"/>
  </w:num>
  <w:num w:numId="12">
    <w:abstractNumId w:val="27"/>
  </w:num>
  <w:num w:numId="13">
    <w:abstractNumId w:val="3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4"/>
  </w:num>
  <w:num w:numId="17">
    <w:abstractNumId w:val="28"/>
  </w:num>
  <w:num w:numId="18">
    <w:abstractNumId w:val="31"/>
  </w:num>
  <w:num w:numId="19">
    <w:abstractNumId w:val="32"/>
  </w:num>
  <w:num w:numId="20">
    <w:abstractNumId w:val="11"/>
  </w:num>
  <w:num w:numId="21">
    <w:abstractNumId w:val="16"/>
  </w:num>
  <w:num w:numId="22">
    <w:abstractNumId w:val="35"/>
  </w:num>
  <w:num w:numId="23">
    <w:abstractNumId w:val="13"/>
  </w:num>
  <w:num w:numId="24">
    <w:abstractNumId w:val="9"/>
  </w:num>
  <w:num w:numId="25">
    <w:abstractNumId w:val="26"/>
  </w:num>
  <w:num w:numId="26">
    <w:abstractNumId w:val="23"/>
  </w:num>
  <w:num w:numId="27">
    <w:abstractNumId w:val="6"/>
  </w:num>
  <w:num w:numId="28">
    <w:abstractNumId w:val="4"/>
  </w:num>
  <w:num w:numId="29">
    <w:abstractNumId w:val="29"/>
  </w:num>
  <w:num w:numId="30">
    <w:abstractNumId w:val="2"/>
  </w:num>
  <w:num w:numId="31">
    <w:abstractNumId w:val="18"/>
  </w:num>
  <w:num w:numId="32">
    <w:abstractNumId w:val="19"/>
  </w:num>
  <w:num w:numId="33">
    <w:abstractNumId w:val="20"/>
  </w:num>
  <w:num w:numId="34">
    <w:abstractNumId w:val="7"/>
  </w:num>
  <w:num w:numId="35">
    <w:abstractNumId w:val="3"/>
  </w:num>
  <w:num w:numId="36">
    <w:abstractNumId w:val="17"/>
  </w:num>
  <w:num w:numId="37">
    <w:abstractNumId w:val="5"/>
  </w:num>
  <w:num w:numId="38">
    <w:abstractNumId w:val="25"/>
  </w:num>
  <w:num w:numId="39">
    <w:abstractNumId w:val="0"/>
  </w:num>
  <w:num w:numId="40">
    <w:abstractNumId w:val="38"/>
  </w:num>
  <w:num w:numId="41">
    <w:abstractNumId w:val="41"/>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2D5"/>
    <w:rsid w:val="00165F15"/>
    <w:rsid w:val="001E5EDC"/>
    <w:rsid w:val="001F464F"/>
    <w:rsid w:val="003F3356"/>
    <w:rsid w:val="006E40AE"/>
    <w:rsid w:val="008A3935"/>
    <w:rsid w:val="009762D5"/>
    <w:rsid w:val="00B560E4"/>
    <w:rsid w:val="00CA6872"/>
    <w:rsid w:val="00E3761E"/>
    <w:rsid w:val="00FD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DF5"/>
  <w15:chartTrackingRefBased/>
  <w15:docId w15:val="{4AA40A0E-E0A4-468F-B111-BA26C6A5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9762D5"/>
  </w:style>
  <w:style w:type="paragraph" w:styleId="ListParagraph">
    <w:name w:val="List Paragraph"/>
    <w:basedOn w:val="Normal"/>
    <w:link w:val="ListParagraphChar"/>
    <w:uiPriority w:val="34"/>
    <w:qFormat/>
    <w:rsid w:val="009762D5"/>
    <w:pPr>
      <w:spacing w:after="120" w:line="264" w:lineRule="auto"/>
      <w:ind w:left="720"/>
      <w:contextualSpacing/>
    </w:pPr>
  </w:style>
  <w:style w:type="character" w:styleId="Hyperlink">
    <w:name w:val="Hyperlink"/>
    <w:basedOn w:val="DefaultParagraphFont"/>
    <w:uiPriority w:val="99"/>
    <w:semiHidden/>
    <w:unhideWhenUsed/>
    <w:rsid w:val="009762D5"/>
    <w:rPr>
      <w:color w:val="0000FF"/>
      <w:u w:val="single"/>
    </w:rPr>
  </w:style>
  <w:style w:type="character" w:customStyle="1" w:styleId="yiv5133155360apple-converted-space">
    <w:name w:val="yiv5133155360apple-converted-space"/>
    <w:basedOn w:val="DefaultParagraphFont"/>
    <w:rsid w:val="009762D5"/>
    <w:rPr>
      <w:rFonts w:ascii="Times New Roman" w:hAnsi="Times New Roman" w:cs="Times New Roman" w:hint="default"/>
    </w:rPr>
  </w:style>
  <w:style w:type="character" w:customStyle="1" w:styleId="poddesc">
    <w:name w:val="poddesc"/>
    <w:basedOn w:val="DefaultParagraphFont"/>
    <w:rsid w:val="001F464F"/>
  </w:style>
  <w:style w:type="character" w:customStyle="1" w:styleId="yiv8050487585ydpe713cb56yiv6116574495gmaildefault">
    <w:name w:val="yiv8050487585ydpe713cb56yiv6116574495gmaildefault"/>
    <w:basedOn w:val="DefaultParagraphFont"/>
    <w:rsid w:val="00CA6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68753">
      <w:bodyDiv w:val="1"/>
      <w:marLeft w:val="0"/>
      <w:marRight w:val="0"/>
      <w:marTop w:val="0"/>
      <w:marBottom w:val="0"/>
      <w:divBdr>
        <w:top w:val="none" w:sz="0" w:space="0" w:color="auto"/>
        <w:left w:val="none" w:sz="0" w:space="0" w:color="auto"/>
        <w:bottom w:val="none" w:sz="0" w:space="0" w:color="auto"/>
        <w:right w:val="none" w:sz="0" w:space="0" w:color="auto"/>
      </w:divBdr>
    </w:div>
    <w:div w:id="86509789">
      <w:bodyDiv w:val="1"/>
      <w:marLeft w:val="0"/>
      <w:marRight w:val="0"/>
      <w:marTop w:val="0"/>
      <w:marBottom w:val="0"/>
      <w:divBdr>
        <w:top w:val="none" w:sz="0" w:space="0" w:color="auto"/>
        <w:left w:val="none" w:sz="0" w:space="0" w:color="auto"/>
        <w:bottom w:val="none" w:sz="0" w:space="0" w:color="auto"/>
        <w:right w:val="none" w:sz="0" w:space="0" w:color="auto"/>
      </w:divBdr>
    </w:div>
    <w:div w:id="121308060">
      <w:bodyDiv w:val="1"/>
      <w:marLeft w:val="0"/>
      <w:marRight w:val="0"/>
      <w:marTop w:val="0"/>
      <w:marBottom w:val="0"/>
      <w:divBdr>
        <w:top w:val="none" w:sz="0" w:space="0" w:color="auto"/>
        <w:left w:val="none" w:sz="0" w:space="0" w:color="auto"/>
        <w:bottom w:val="none" w:sz="0" w:space="0" w:color="auto"/>
        <w:right w:val="none" w:sz="0" w:space="0" w:color="auto"/>
      </w:divBdr>
    </w:div>
    <w:div w:id="220791503">
      <w:bodyDiv w:val="1"/>
      <w:marLeft w:val="0"/>
      <w:marRight w:val="0"/>
      <w:marTop w:val="0"/>
      <w:marBottom w:val="0"/>
      <w:divBdr>
        <w:top w:val="none" w:sz="0" w:space="0" w:color="auto"/>
        <w:left w:val="none" w:sz="0" w:space="0" w:color="auto"/>
        <w:bottom w:val="none" w:sz="0" w:space="0" w:color="auto"/>
        <w:right w:val="none" w:sz="0" w:space="0" w:color="auto"/>
      </w:divBdr>
    </w:div>
    <w:div w:id="233512477">
      <w:bodyDiv w:val="1"/>
      <w:marLeft w:val="0"/>
      <w:marRight w:val="0"/>
      <w:marTop w:val="0"/>
      <w:marBottom w:val="0"/>
      <w:divBdr>
        <w:top w:val="none" w:sz="0" w:space="0" w:color="auto"/>
        <w:left w:val="none" w:sz="0" w:space="0" w:color="auto"/>
        <w:bottom w:val="none" w:sz="0" w:space="0" w:color="auto"/>
        <w:right w:val="none" w:sz="0" w:space="0" w:color="auto"/>
      </w:divBdr>
    </w:div>
    <w:div w:id="275262236">
      <w:bodyDiv w:val="1"/>
      <w:marLeft w:val="0"/>
      <w:marRight w:val="0"/>
      <w:marTop w:val="0"/>
      <w:marBottom w:val="0"/>
      <w:divBdr>
        <w:top w:val="none" w:sz="0" w:space="0" w:color="auto"/>
        <w:left w:val="none" w:sz="0" w:space="0" w:color="auto"/>
        <w:bottom w:val="none" w:sz="0" w:space="0" w:color="auto"/>
        <w:right w:val="none" w:sz="0" w:space="0" w:color="auto"/>
      </w:divBdr>
    </w:div>
    <w:div w:id="306276933">
      <w:bodyDiv w:val="1"/>
      <w:marLeft w:val="0"/>
      <w:marRight w:val="0"/>
      <w:marTop w:val="0"/>
      <w:marBottom w:val="0"/>
      <w:divBdr>
        <w:top w:val="none" w:sz="0" w:space="0" w:color="auto"/>
        <w:left w:val="none" w:sz="0" w:space="0" w:color="auto"/>
        <w:bottom w:val="none" w:sz="0" w:space="0" w:color="auto"/>
        <w:right w:val="none" w:sz="0" w:space="0" w:color="auto"/>
      </w:divBdr>
    </w:div>
    <w:div w:id="315229501">
      <w:bodyDiv w:val="1"/>
      <w:marLeft w:val="0"/>
      <w:marRight w:val="0"/>
      <w:marTop w:val="0"/>
      <w:marBottom w:val="0"/>
      <w:divBdr>
        <w:top w:val="none" w:sz="0" w:space="0" w:color="auto"/>
        <w:left w:val="none" w:sz="0" w:space="0" w:color="auto"/>
        <w:bottom w:val="none" w:sz="0" w:space="0" w:color="auto"/>
        <w:right w:val="none" w:sz="0" w:space="0" w:color="auto"/>
      </w:divBdr>
    </w:div>
    <w:div w:id="362943930">
      <w:bodyDiv w:val="1"/>
      <w:marLeft w:val="0"/>
      <w:marRight w:val="0"/>
      <w:marTop w:val="0"/>
      <w:marBottom w:val="0"/>
      <w:divBdr>
        <w:top w:val="none" w:sz="0" w:space="0" w:color="auto"/>
        <w:left w:val="none" w:sz="0" w:space="0" w:color="auto"/>
        <w:bottom w:val="none" w:sz="0" w:space="0" w:color="auto"/>
        <w:right w:val="none" w:sz="0" w:space="0" w:color="auto"/>
      </w:divBdr>
    </w:div>
    <w:div w:id="374546583">
      <w:bodyDiv w:val="1"/>
      <w:marLeft w:val="0"/>
      <w:marRight w:val="0"/>
      <w:marTop w:val="0"/>
      <w:marBottom w:val="0"/>
      <w:divBdr>
        <w:top w:val="none" w:sz="0" w:space="0" w:color="auto"/>
        <w:left w:val="none" w:sz="0" w:space="0" w:color="auto"/>
        <w:bottom w:val="none" w:sz="0" w:space="0" w:color="auto"/>
        <w:right w:val="none" w:sz="0" w:space="0" w:color="auto"/>
      </w:divBdr>
    </w:div>
    <w:div w:id="392776349">
      <w:bodyDiv w:val="1"/>
      <w:marLeft w:val="0"/>
      <w:marRight w:val="0"/>
      <w:marTop w:val="0"/>
      <w:marBottom w:val="0"/>
      <w:divBdr>
        <w:top w:val="none" w:sz="0" w:space="0" w:color="auto"/>
        <w:left w:val="none" w:sz="0" w:space="0" w:color="auto"/>
        <w:bottom w:val="none" w:sz="0" w:space="0" w:color="auto"/>
        <w:right w:val="none" w:sz="0" w:space="0" w:color="auto"/>
      </w:divBdr>
    </w:div>
    <w:div w:id="452788411">
      <w:bodyDiv w:val="1"/>
      <w:marLeft w:val="0"/>
      <w:marRight w:val="0"/>
      <w:marTop w:val="0"/>
      <w:marBottom w:val="0"/>
      <w:divBdr>
        <w:top w:val="none" w:sz="0" w:space="0" w:color="auto"/>
        <w:left w:val="none" w:sz="0" w:space="0" w:color="auto"/>
        <w:bottom w:val="none" w:sz="0" w:space="0" w:color="auto"/>
        <w:right w:val="none" w:sz="0" w:space="0" w:color="auto"/>
      </w:divBdr>
    </w:div>
    <w:div w:id="474489038">
      <w:bodyDiv w:val="1"/>
      <w:marLeft w:val="0"/>
      <w:marRight w:val="0"/>
      <w:marTop w:val="0"/>
      <w:marBottom w:val="0"/>
      <w:divBdr>
        <w:top w:val="none" w:sz="0" w:space="0" w:color="auto"/>
        <w:left w:val="none" w:sz="0" w:space="0" w:color="auto"/>
        <w:bottom w:val="none" w:sz="0" w:space="0" w:color="auto"/>
        <w:right w:val="none" w:sz="0" w:space="0" w:color="auto"/>
      </w:divBdr>
    </w:div>
    <w:div w:id="499852280">
      <w:bodyDiv w:val="1"/>
      <w:marLeft w:val="0"/>
      <w:marRight w:val="0"/>
      <w:marTop w:val="0"/>
      <w:marBottom w:val="0"/>
      <w:divBdr>
        <w:top w:val="none" w:sz="0" w:space="0" w:color="auto"/>
        <w:left w:val="none" w:sz="0" w:space="0" w:color="auto"/>
        <w:bottom w:val="none" w:sz="0" w:space="0" w:color="auto"/>
        <w:right w:val="none" w:sz="0" w:space="0" w:color="auto"/>
      </w:divBdr>
    </w:div>
    <w:div w:id="520899023">
      <w:bodyDiv w:val="1"/>
      <w:marLeft w:val="0"/>
      <w:marRight w:val="0"/>
      <w:marTop w:val="0"/>
      <w:marBottom w:val="0"/>
      <w:divBdr>
        <w:top w:val="none" w:sz="0" w:space="0" w:color="auto"/>
        <w:left w:val="none" w:sz="0" w:space="0" w:color="auto"/>
        <w:bottom w:val="none" w:sz="0" w:space="0" w:color="auto"/>
        <w:right w:val="none" w:sz="0" w:space="0" w:color="auto"/>
      </w:divBdr>
    </w:div>
    <w:div w:id="562836460">
      <w:bodyDiv w:val="1"/>
      <w:marLeft w:val="0"/>
      <w:marRight w:val="0"/>
      <w:marTop w:val="0"/>
      <w:marBottom w:val="0"/>
      <w:divBdr>
        <w:top w:val="none" w:sz="0" w:space="0" w:color="auto"/>
        <w:left w:val="none" w:sz="0" w:space="0" w:color="auto"/>
        <w:bottom w:val="none" w:sz="0" w:space="0" w:color="auto"/>
        <w:right w:val="none" w:sz="0" w:space="0" w:color="auto"/>
      </w:divBdr>
    </w:div>
    <w:div w:id="610087057">
      <w:bodyDiv w:val="1"/>
      <w:marLeft w:val="0"/>
      <w:marRight w:val="0"/>
      <w:marTop w:val="0"/>
      <w:marBottom w:val="0"/>
      <w:divBdr>
        <w:top w:val="none" w:sz="0" w:space="0" w:color="auto"/>
        <w:left w:val="none" w:sz="0" w:space="0" w:color="auto"/>
        <w:bottom w:val="none" w:sz="0" w:space="0" w:color="auto"/>
        <w:right w:val="none" w:sz="0" w:space="0" w:color="auto"/>
      </w:divBdr>
    </w:div>
    <w:div w:id="639188940">
      <w:bodyDiv w:val="1"/>
      <w:marLeft w:val="0"/>
      <w:marRight w:val="0"/>
      <w:marTop w:val="0"/>
      <w:marBottom w:val="0"/>
      <w:divBdr>
        <w:top w:val="none" w:sz="0" w:space="0" w:color="auto"/>
        <w:left w:val="none" w:sz="0" w:space="0" w:color="auto"/>
        <w:bottom w:val="none" w:sz="0" w:space="0" w:color="auto"/>
        <w:right w:val="none" w:sz="0" w:space="0" w:color="auto"/>
      </w:divBdr>
    </w:div>
    <w:div w:id="654258371">
      <w:bodyDiv w:val="1"/>
      <w:marLeft w:val="0"/>
      <w:marRight w:val="0"/>
      <w:marTop w:val="0"/>
      <w:marBottom w:val="0"/>
      <w:divBdr>
        <w:top w:val="none" w:sz="0" w:space="0" w:color="auto"/>
        <w:left w:val="none" w:sz="0" w:space="0" w:color="auto"/>
        <w:bottom w:val="none" w:sz="0" w:space="0" w:color="auto"/>
        <w:right w:val="none" w:sz="0" w:space="0" w:color="auto"/>
      </w:divBdr>
    </w:div>
    <w:div w:id="704987497">
      <w:bodyDiv w:val="1"/>
      <w:marLeft w:val="0"/>
      <w:marRight w:val="0"/>
      <w:marTop w:val="0"/>
      <w:marBottom w:val="0"/>
      <w:divBdr>
        <w:top w:val="none" w:sz="0" w:space="0" w:color="auto"/>
        <w:left w:val="none" w:sz="0" w:space="0" w:color="auto"/>
        <w:bottom w:val="none" w:sz="0" w:space="0" w:color="auto"/>
        <w:right w:val="none" w:sz="0" w:space="0" w:color="auto"/>
      </w:divBdr>
    </w:div>
    <w:div w:id="774053902">
      <w:bodyDiv w:val="1"/>
      <w:marLeft w:val="0"/>
      <w:marRight w:val="0"/>
      <w:marTop w:val="0"/>
      <w:marBottom w:val="0"/>
      <w:divBdr>
        <w:top w:val="none" w:sz="0" w:space="0" w:color="auto"/>
        <w:left w:val="none" w:sz="0" w:space="0" w:color="auto"/>
        <w:bottom w:val="none" w:sz="0" w:space="0" w:color="auto"/>
        <w:right w:val="none" w:sz="0" w:space="0" w:color="auto"/>
      </w:divBdr>
    </w:div>
    <w:div w:id="842012317">
      <w:bodyDiv w:val="1"/>
      <w:marLeft w:val="0"/>
      <w:marRight w:val="0"/>
      <w:marTop w:val="0"/>
      <w:marBottom w:val="0"/>
      <w:divBdr>
        <w:top w:val="none" w:sz="0" w:space="0" w:color="auto"/>
        <w:left w:val="none" w:sz="0" w:space="0" w:color="auto"/>
        <w:bottom w:val="none" w:sz="0" w:space="0" w:color="auto"/>
        <w:right w:val="none" w:sz="0" w:space="0" w:color="auto"/>
      </w:divBdr>
    </w:div>
    <w:div w:id="919027736">
      <w:bodyDiv w:val="1"/>
      <w:marLeft w:val="0"/>
      <w:marRight w:val="0"/>
      <w:marTop w:val="0"/>
      <w:marBottom w:val="0"/>
      <w:divBdr>
        <w:top w:val="none" w:sz="0" w:space="0" w:color="auto"/>
        <w:left w:val="none" w:sz="0" w:space="0" w:color="auto"/>
        <w:bottom w:val="none" w:sz="0" w:space="0" w:color="auto"/>
        <w:right w:val="none" w:sz="0" w:space="0" w:color="auto"/>
      </w:divBdr>
    </w:div>
    <w:div w:id="940377393">
      <w:bodyDiv w:val="1"/>
      <w:marLeft w:val="0"/>
      <w:marRight w:val="0"/>
      <w:marTop w:val="0"/>
      <w:marBottom w:val="0"/>
      <w:divBdr>
        <w:top w:val="none" w:sz="0" w:space="0" w:color="auto"/>
        <w:left w:val="none" w:sz="0" w:space="0" w:color="auto"/>
        <w:bottom w:val="none" w:sz="0" w:space="0" w:color="auto"/>
        <w:right w:val="none" w:sz="0" w:space="0" w:color="auto"/>
      </w:divBdr>
    </w:div>
    <w:div w:id="946542728">
      <w:bodyDiv w:val="1"/>
      <w:marLeft w:val="0"/>
      <w:marRight w:val="0"/>
      <w:marTop w:val="0"/>
      <w:marBottom w:val="0"/>
      <w:divBdr>
        <w:top w:val="none" w:sz="0" w:space="0" w:color="auto"/>
        <w:left w:val="none" w:sz="0" w:space="0" w:color="auto"/>
        <w:bottom w:val="none" w:sz="0" w:space="0" w:color="auto"/>
        <w:right w:val="none" w:sz="0" w:space="0" w:color="auto"/>
      </w:divBdr>
    </w:div>
    <w:div w:id="952441253">
      <w:bodyDiv w:val="1"/>
      <w:marLeft w:val="0"/>
      <w:marRight w:val="0"/>
      <w:marTop w:val="0"/>
      <w:marBottom w:val="0"/>
      <w:divBdr>
        <w:top w:val="none" w:sz="0" w:space="0" w:color="auto"/>
        <w:left w:val="none" w:sz="0" w:space="0" w:color="auto"/>
        <w:bottom w:val="none" w:sz="0" w:space="0" w:color="auto"/>
        <w:right w:val="none" w:sz="0" w:space="0" w:color="auto"/>
      </w:divBdr>
    </w:div>
    <w:div w:id="1007177646">
      <w:bodyDiv w:val="1"/>
      <w:marLeft w:val="0"/>
      <w:marRight w:val="0"/>
      <w:marTop w:val="0"/>
      <w:marBottom w:val="0"/>
      <w:divBdr>
        <w:top w:val="none" w:sz="0" w:space="0" w:color="auto"/>
        <w:left w:val="none" w:sz="0" w:space="0" w:color="auto"/>
        <w:bottom w:val="none" w:sz="0" w:space="0" w:color="auto"/>
        <w:right w:val="none" w:sz="0" w:space="0" w:color="auto"/>
      </w:divBdr>
    </w:div>
    <w:div w:id="1091660758">
      <w:bodyDiv w:val="1"/>
      <w:marLeft w:val="0"/>
      <w:marRight w:val="0"/>
      <w:marTop w:val="0"/>
      <w:marBottom w:val="0"/>
      <w:divBdr>
        <w:top w:val="none" w:sz="0" w:space="0" w:color="auto"/>
        <w:left w:val="none" w:sz="0" w:space="0" w:color="auto"/>
        <w:bottom w:val="none" w:sz="0" w:space="0" w:color="auto"/>
        <w:right w:val="none" w:sz="0" w:space="0" w:color="auto"/>
      </w:divBdr>
    </w:div>
    <w:div w:id="1108892816">
      <w:bodyDiv w:val="1"/>
      <w:marLeft w:val="0"/>
      <w:marRight w:val="0"/>
      <w:marTop w:val="0"/>
      <w:marBottom w:val="0"/>
      <w:divBdr>
        <w:top w:val="none" w:sz="0" w:space="0" w:color="auto"/>
        <w:left w:val="none" w:sz="0" w:space="0" w:color="auto"/>
        <w:bottom w:val="none" w:sz="0" w:space="0" w:color="auto"/>
        <w:right w:val="none" w:sz="0" w:space="0" w:color="auto"/>
      </w:divBdr>
    </w:div>
    <w:div w:id="1127822584">
      <w:bodyDiv w:val="1"/>
      <w:marLeft w:val="0"/>
      <w:marRight w:val="0"/>
      <w:marTop w:val="0"/>
      <w:marBottom w:val="0"/>
      <w:divBdr>
        <w:top w:val="none" w:sz="0" w:space="0" w:color="auto"/>
        <w:left w:val="none" w:sz="0" w:space="0" w:color="auto"/>
        <w:bottom w:val="none" w:sz="0" w:space="0" w:color="auto"/>
        <w:right w:val="none" w:sz="0" w:space="0" w:color="auto"/>
      </w:divBdr>
    </w:div>
    <w:div w:id="1141506121">
      <w:bodyDiv w:val="1"/>
      <w:marLeft w:val="0"/>
      <w:marRight w:val="0"/>
      <w:marTop w:val="0"/>
      <w:marBottom w:val="0"/>
      <w:divBdr>
        <w:top w:val="none" w:sz="0" w:space="0" w:color="auto"/>
        <w:left w:val="none" w:sz="0" w:space="0" w:color="auto"/>
        <w:bottom w:val="none" w:sz="0" w:space="0" w:color="auto"/>
        <w:right w:val="none" w:sz="0" w:space="0" w:color="auto"/>
      </w:divBdr>
    </w:div>
    <w:div w:id="1162694934">
      <w:bodyDiv w:val="1"/>
      <w:marLeft w:val="0"/>
      <w:marRight w:val="0"/>
      <w:marTop w:val="0"/>
      <w:marBottom w:val="0"/>
      <w:divBdr>
        <w:top w:val="none" w:sz="0" w:space="0" w:color="auto"/>
        <w:left w:val="none" w:sz="0" w:space="0" w:color="auto"/>
        <w:bottom w:val="none" w:sz="0" w:space="0" w:color="auto"/>
        <w:right w:val="none" w:sz="0" w:space="0" w:color="auto"/>
      </w:divBdr>
    </w:div>
    <w:div w:id="1239242432">
      <w:bodyDiv w:val="1"/>
      <w:marLeft w:val="0"/>
      <w:marRight w:val="0"/>
      <w:marTop w:val="0"/>
      <w:marBottom w:val="0"/>
      <w:divBdr>
        <w:top w:val="none" w:sz="0" w:space="0" w:color="auto"/>
        <w:left w:val="none" w:sz="0" w:space="0" w:color="auto"/>
        <w:bottom w:val="none" w:sz="0" w:space="0" w:color="auto"/>
        <w:right w:val="none" w:sz="0" w:space="0" w:color="auto"/>
      </w:divBdr>
    </w:div>
    <w:div w:id="1343509025">
      <w:bodyDiv w:val="1"/>
      <w:marLeft w:val="0"/>
      <w:marRight w:val="0"/>
      <w:marTop w:val="0"/>
      <w:marBottom w:val="0"/>
      <w:divBdr>
        <w:top w:val="none" w:sz="0" w:space="0" w:color="auto"/>
        <w:left w:val="none" w:sz="0" w:space="0" w:color="auto"/>
        <w:bottom w:val="none" w:sz="0" w:space="0" w:color="auto"/>
        <w:right w:val="none" w:sz="0" w:space="0" w:color="auto"/>
      </w:divBdr>
    </w:div>
    <w:div w:id="1358039925">
      <w:bodyDiv w:val="1"/>
      <w:marLeft w:val="0"/>
      <w:marRight w:val="0"/>
      <w:marTop w:val="0"/>
      <w:marBottom w:val="0"/>
      <w:divBdr>
        <w:top w:val="none" w:sz="0" w:space="0" w:color="auto"/>
        <w:left w:val="none" w:sz="0" w:space="0" w:color="auto"/>
        <w:bottom w:val="none" w:sz="0" w:space="0" w:color="auto"/>
        <w:right w:val="none" w:sz="0" w:space="0" w:color="auto"/>
      </w:divBdr>
    </w:div>
    <w:div w:id="1364861971">
      <w:bodyDiv w:val="1"/>
      <w:marLeft w:val="0"/>
      <w:marRight w:val="0"/>
      <w:marTop w:val="0"/>
      <w:marBottom w:val="0"/>
      <w:divBdr>
        <w:top w:val="none" w:sz="0" w:space="0" w:color="auto"/>
        <w:left w:val="none" w:sz="0" w:space="0" w:color="auto"/>
        <w:bottom w:val="none" w:sz="0" w:space="0" w:color="auto"/>
        <w:right w:val="none" w:sz="0" w:space="0" w:color="auto"/>
      </w:divBdr>
    </w:div>
    <w:div w:id="1453749681">
      <w:bodyDiv w:val="1"/>
      <w:marLeft w:val="0"/>
      <w:marRight w:val="0"/>
      <w:marTop w:val="0"/>
      <w:marBottom w:val="0"/>
      <w:divBdr>
        <w:top w:val="none" w:sz="0" w:space="0" w:color="auto"/>
        <w:left w:val="none" w:sz="0" w:space="0" w:color="auto"/>
        <w:bottom w:val="none" w:sz="0" w:space="0" w:color="auto"/>
        <w:right w:val="none" w:sz="0" w:space="0" w:color="auto"/>
      </w:divBdr>
    </w:div>
    <w:div w:id="1458835819">
      <w:bodyDiv w:val="1"/>
      <w:marLeft w:val="0"/>
      <w:marRight w:val="0"/>
      <w:marTop w:val="0"/>
      <w:marBottom w:val="0"/>
      <w:divBdr>
        <w:top w:val="none" w:sz="0" w:space="0" w:color="auto"/>
        <w:left w:val="none" w:sz="0" w:space="0" w:color="auto"/>
        <w:bottom w:val="none" w:sz="0" w:space="0" w:color="auto"/>
        <w:right w:val="none" w:sz="0" w:space="0" w:color="auto"/>
      </w:divBdr>
    </w:div>
    <w:div w:id="1464344384">
      <w:bodyDiv w:val="1"/>
      <w:marLeft w:val="0"/>
      <w:marRight w:val="0"/>
      <w:marTop w:val="0"/>
      <w:marBottom w:val="0"/>
      <w:divBdr>
        <w:top w:val="none" w:sz="0" w:space="0" w:color="auto"/>
        <w:left w:val="none" w:sz="0" w:space="0" w:color="auto"/>
        <w:bottom w:val="none" w:sz="0" w:space="0" w:color="auto"/>
        <w:right w:val="none" w:sz="0" w:space="0" w:color="auto"/>
      </w:divBdr>
    </w:div>
    <w:div w:id="1474985710">
      <w:bodyDiv w:val="1"/>
      <w:marLeft w:val="0"/>
      <w:marRight w:val="0"/>
      <w:marTop w:val="0"/>
      <w:marBottom w:val="0"/>
      <w:divBdr>
        <w:top w:val="none" w:sz="0" w:space="0" w:color="auto"/>
        <w:left w:val="none" w:sz="0" w:space="0" w:color="auto"/>
        <w:bottom w:val="none" w:sz="0" w:space="0" w:color="auto"/>
        <w:right w:val="none" w:sz="0" w:space="0" w:color="auto"/>
      </w:divBdr>
    </w:div>
    <w:div w:id="1507358247">
      <w:bodyDiv w:val="1"/>
      <w:marLeft w:val="0"/>
      <w:marRight w:val="0"/>
      <w:marTop w:val="0"/>
      <w:marBottom w:val="0"/>
      <w:divBdr>
        <w:top w:val="none" w:sz="0" w:space="0" w:color="auto"/>
        <w:left w:val="none" w:sz="0" w:space="0" w:color="auto"/>
        <w:bottom w:val="none" w:sz="0" w:space="0" w:color="auto"/>
        <w:right w:val="none" w:sz="0" w:space="0" w:color="auto"/>
      </w:divBdr>
    </w:div>
    <w:div w:id="1512912436">
      <w:bodyDiv w:val="1"/>
      <w:marLeft w:val="0"/>
      <w:marRight w:val="0"/>
      <w:marTop w:val="0"/>
      <w:marBottom w:val="0"/>
      <w:divBdr>
        <w:top w:val="none" w:sz="0" w:space="0" w:color="auto"/>
        <w:left w:val="none" w:sz="0" w:space="0" w:color="auto"/>
        <w:bottom w:val="none" w:sz="0" w:space="0" w:color="auto"/>
        <w:right w:val="none" w:sz="0" w:space="0" w:color="auto"/>
      </w:divBdr>
    </w:div>
    <w:div w:id="1521973267">
      <w:bodyDiv w:val="1"/>
      <w:marLeft w:val="0"/>
      <w:marRight w:val="0"/>
      <w:marTop w:val="0"/>
      <w:marBottom w:val="0"/>
      <w:divBdr>
        <w:top w:val="none" w:sz="0" w:space="0" w:color="auto"/>
        <w:left w:val="none" w:sz="0" w:space="0" w:color="auto"/>
        <w:bottom w:val="none" w:sz="0" w:space="0" w:color="auto"/>
        <w:right w:val="none" w:sz="0" w:space="0" w:color="auto"/>
      </w:divBdr>
    </w:div>
    <w:div w:id="1552689793">
      <w:bodyDiv w:val="1"/>
      <w:marLeft w:val="0"/>
      <w:marRight w:val="0"/>
      <w:marTop w:val="0"/>
      <w:marBottom w:val="0"/>
      <w:divBdr>
        <w:top w:val="none" w:sz="0" w:space="0" w:color="auto"/>
        <w:left w:val="none" w:sz="0" w:space="0" w:color="auto"/>
        <w:bottom w:val="none" w:sz="0" w:space="0" w:color="auto"/>
        <w:right w:val="none" w:sz="0" w:space="0" w:color="auto"/>
      </w:divBdr>
    </w:div>
    <w:div w:id="1561209271">
      <w:bodyDiv w:val="1"/>
      <w:marLeft w:val="0"/>
      <w:marRight w:val="0"/>
      <w:marTop w:val="0"/>
      <w:marBottom w:val="0"/>
      <w:divBdr>
        <w:top w:val="none" w:sz="0" w:space="0" w:color="auto"/>
        <w:left w:val="none" w:sz="0" w:space="0" w:color="auto"/>
        <w:bottom w:val="none" w:sz="0" w:space="0" w:color="auto"/>
        <w:right w:val="none" w:sz="0" w:space="0" w:color="auto"/>
      </w:divBdr>
    </w:div>
    <w:div w:id="1561676578">
      <w:bodyDiv w:val="1"/>
      <w:marLeft w:val="0"/>
      <w:marRight w:val="0"/>
      <w:marTop w:val="0"/>
      <w:marBottom w:val="0"/>
      <w:divBdr>
        <w:top w:val="none" w:sz="0" w:space="0" w:color="auto"/>
        <w:left w:val="none" w:sz="0" w:space="0" w:color="auto"/>
        <w:bottom w:val="none" w:sz="0" w:space="0" w:color="auto"/>
        <w:right w:val="none" w:sz="0" w:space="0" w:color="auto"/>
      </w:divBdr>
    </w:div>
    <w:div w:id="1577324603">
      <w:bodyDiv w:val="1"/>
      <w:marLeft w:val="0"/>
      <w:marRight w:val="0"/>
      <w:marTop w:val="0"/>
      <w:marBottom w:val="0"/>
      <w:divBdr>
        <w:top w:val="none" w:sz="0" w:space="0" w:color="auto"/>
        <w:left w:val="none" w:sz="0" w:space="0" w:color="auto"/>
        <w:bottom w:val="none" w:sz="0" w:space="0" w:color="auto"/>
        <w:right w:val="none" w:sz="0" w:space="0" w:color="auto"/>
      </w:divBdr>
    </w:div>
    <w:div w:id="1624000556">
      <w:bodyDiv w:val="1"/>
      <w:marLeft w:val="0"/>
      <w:marRight w:val="0"/>
      <w:marTop w:val="0"/>
      <w:marBottom w:val="0"/>
      <w:divBdr>
        <w:top w:val="none" w:sz="0" w:space="0" w:color="auto"/>
        <w:left w:val="none" w:sz="0" w:space="0" w:color="auto"/>
        <w:bottom w:val="none" w:sz="0" w:space="0" w:color="auto"/>
        <w:right w:val="none" w:sz="0" w:space="0" w:color="auto"/>
      </w:divBdr>
    </w:div>
    <w:div w:id="1677071028">
      <w:bodyDiv w:val="1"/>
      <w:marLeft w:val="0"/>
      <w:marRight w:val="0"/>
      <w:marTop w:val="0"/>
      <w:marBottom w:val="0"/>
      <w:divBdr>
        <w:top w:val="none" w:sz="0" w:space="0" w:color="auto"/>
        <w:left w:val="none" w:sz="0" w:space="0" w:color="auto"/>
        <w:bottom w:val="none" w:sz="0" w:space="0" w:color="auto"/>
        <w:right w:val="none" w:sz="0" w:space="0" w:color="auto"/>
      </w:divBdr>
    </w:div>
    <w:div w:id="1688169391">
      <w:bodyDiv w:val="1"/>
      <w:marLeft w:val="0"/>
      <w:marRight w:val="0"/>
      <w:marTop w:val="0"/>
      <w:marBottom w:val="0"/>
      <w:divBdr>
        <w:top w:val="none" w:sz="0" w:space="0" w:color="auto"/>
        <w:left w:val="none" w:sz="0" w:space="0" w:color="auto"/>
        <w:bottom w:val="none" w:sz="0" w:space="0" w:color="auto"/>
        <w:right w:val="none" w:sz="0" w:space="0" w:color="auto"/>
      </w:divBdr>
    </w:div>
    <w:div w:id="1689142304">
      <w:bodyDiv w:val="1"/>
      <w:marLeft w:val="0"/>
      <w:marRight w:val="0"/>
      <w:marTop w:val="0"/>
      <w:marBottom w:val="0"/>
      <w:divBdr>
        <w:top w:val="none" w:sz="0" w:space="0" w:color="auto"/>
        <w:left w:val="none" w:sz="0" w:space="0" w:color="auto"/>
        <w:bottom w:val="none" w:sz="0" w:space="0" w:color="auto"/>
        <w:right w:val="none" w:sz="0" w:space="0" w:color="auto"/>
      </w:divBdr>
    </w:div>
    <w:div w:id="1745295773">
      <w:bodyDiv w:val="1"/>
      <w:marLeft w:val="0"/>
      <w:marRight w:val="0"/>
      <w:marTop w:val="0"/>
      <w:marBottom w:val="0"/>
      <w:divBdr>
        <w:top w:val="none" w:sz="0" w:space="0" w:color="auto"/>
        <w:left w:val="none" w:sz="0" w:space="0" w:color="auto"/>
        <w:bottom w:val="none" w:sz="0" w:space="0" w:color="auto"/>
        <w:right w:val="none" w:sz="0" w:space="0" w:color="auto"/>
      </w:divBdr>
    </w:div>
    <w:div w:id="1746760718">
      <w:bodyDiv w:val="1"/>
      <w:marLeft w:val="0"/>
      <w:marRight w:val="0"/>
      <w:marTop w:val="0"/>
      <w:marBottom w:val="0"/>
      <w:divBdr>
        <w:top w:val="none" w:sz="0" w:space="0" w:color="auto"/>
        <w:left w:val="none" w:sz="0" w:space="0" w:color="auto"/>
        <w:bottom w:val="none" w:sz="0" w:space="0" w:color="auto"/>
        <w:right w:val="none" w:sz="0" w:space="0" w:color="auto"/>
      </w:divBdr>
    </w:div>
    <w:div w:id="1809737807">
      <w:bodyDiv w:val="1"/>
      <w:marLeft w:val="0"/>
      <w:marRight w:val="0"/>
      <w:marTop w:val="0"/>
      <w:marBottom w:val="0"/>
      <w:divBdr>
        <w:top w:val="none" w:sz="0" w:space="0" w:color="auto"/>
        <w:left w:val="none" w:sz="0" w:space="0" w:color="auto"/>
        <w:bottom w:val="none" w:sz="0" w:space="0" w:color="auto"/>
        <w:right w:val="none" w:sz="0" w:space="0" w:color="auto"/>
      </w:divBdr>
    </w:div>
    <w:div w:id="1811630946">
      <w:bodyDiv w:val="1"/>
      <w:marLeft w:val="0"/>
      <w:marRight w:val="0"/>
      <w:marTop w:val="0"/>
      <w:marBottom w:val="0"/>
      <w:divBdr>
        <w:top w:val="none" w:sz="0" w:space="0" w:color="auto"/>
        <w:left w:val="none" w:sz="0" w:space="0" w:color="auto"/>
        <w:bottom w:val="none" w:sz="0" w:space="0" w:color="auto"/>
        <w:right w:val="none" w:sz="0" w:space="0" w:color="auto"/>
      </w:divBdr>
    </w:div>
    <w:div w:id="1891725466">
      <w:bodyDiv w:val="1"/>
      <w:marLeft w:val="0"/>
      <w:marRight w:val="0"/>
      <w:marTop w:val="0"/>
      <w:marBottom w:val="0"/>
      <w:divBdr>
        <w:top w:val="none" w:sz="0" w:space="0" w:color="auto"/>
        <w:left w:val="none" w:sz="0" w:space="0" w:color="auto"/>
        <w:bottom w:val="none" w:sz="0" w:space="0" w:color="auto"/>
        <w:right w:val="none" w:sz="0" w:space="0" w:color="auto"/>
      </w:divBdr>
    </w:div>
    <w:div w:id="1930578969">
      <w:bodyDiv w:val="1"/>
      <w:marLeft w:val="0"/>
      <w:marRight w:val="0"/>
      <w:marTop w:val="0"/>
      <w:marBottom w:val="0"/>
      <w:divBdr>
        <w:top w:val="none" w:sz="0" w:space="0" w:color="auto"/>
        <w:left w:val="none" w:sz="0" w:space="0" w:color="auto"/>
        <w:bottom w:val="none" w:sz="0" w:space="0" w:color="auto"/>
        <w:right w:val="none" w:sz="0" w:space="0" w:color="auto"/>
      </w:divBdr>
    </w:div>
    <w:div w:id="1940864962">
      <w:bodyDiv w:val="1"/>
      <w:marLeft w:val="0"/>
      <w:marRight w:val="0"/>
      <w:marTop w:val="0"/>
      <w:marBottom w:val="0"/>
      <w:divBdr>
        <w:top w:val="none" w:sz="0" w:space="0" w:color="auto"/>
        <w:left w:val="none" w:sz="0" w:space="0" w:color="auto"/>
        <w:bottom w:val="none" w:sz="0" w:space="0" w:color="auto"/>
        <w:right w:val="none" w:sz="0" w:space="0" w:color="auto"/>
      </w:divBdr>
    </w:div>
    <w:div w:id="1946309319">
      <w:bodyDiv w:val="1"/>
      <w:marLeft w:val="0"/>
      <w:marRight w:val="0"/>
      <w:marTop w:val="0"/>
      <w:marBottom w:val="0"/>
      <w:divBdr>
        <w:top w:val="none" w:sz="0" w:space="0" w:color="auto"/>
        <w:left w:val="none" w:sz="0" w:space="0" w:color="auto"/>
        <w:bottom w:val="none" w:sz="0" w:space="0" w:color="auto"/>
        <w:right w:val="none" w:sz="0" w:space="0" w:color="auto"/>
      </w:divBdr>
    </w:div>
    <w:div w:id="1963221883">
      <w:bodyDiv w:val="1"/>
      <w:marLeft w:val="0"/>
      <w:marRight w:val="0"/>
      <w:marTop w:val="0"/>
      <w:marBottom w:val="0"/>
      <w:divBdr>
        <w:top w:val="none" w:sz="0" w:space="0" w:color="auto"/>
        <w:left w:val="none" w:sz="0" w:space="0" w:color="auto"/>
        <w:bottom w:val="none" w:sz="0" w:space="0" w:color="auto"/>
        <w:right w:val="none" w:sz="0" w:space="0" w:color="auto"/>
      </w:divBdr>
    </w:div>
    <w:div w:id="1983537972">
      <w:bodyDiv w:val="1"/>
      <w:marLeft w:val="0"/>
      <w:marRight w:val="0"/>
      <w:marTop w:val="0"/>
      <w:marBottom w:val="0"/>
      <w:divBdr>
        <w:top w:val="none" w:sz="0" w:space="0" w:color="auto"/>
        <w:left w:val="none" w:sz="0" w:space="0" w:color="auto"/>
        <w:bottom w:val="none" w:sz="0" w:space="0" w:color="auto"/>
        <w:right w:val="none" w:sz="0" w:space="0" w:color="auto"/>
      </w:divBdr>
    </w:div>
    <w:div w:id="2007131578">
      <w:bodyDiv w:val="1"/>
      <w:marLeft w:val="0"/>
      <w:marRight w:val="0"/>
      <w:marTop w:val="0"/>
      <w:marBottom w:val="0"/>
      <w:divBdr>
        <w:top w:val="none" w:sz="0" w:space="0" w:color="auto"/>
        <w:left w:val="none" w:sz="0" w:space="0" w:color="auto"/>
        <w:bottom w:val="none" w:sz="0" w:space="0" w:color="auto"/>
        <w:right w:val="none" w:sz="0" w:space="0" w:color="auto"/>
      </w:divBdr>
    </w:div>
    <w:div w:id="2062903010">
      <w:bodyDiv w:val="1"/>
      <w:marLeft w:val="0"/>
      <w:marRight w:val="0"/>
      <w:marTop w:val="0"/>
      <w:marBottom w:val="0"/>
      <w:divBdr>
        <w:top w:val="none" w:sz="0" w:space="0" w:color="auto"/>
        <w:left w:val="none" w:sz="0" w:space="0" w:color="auto"/>
        <w:bottom w:val="none" w:sz="0" w:space="0" w:color="auto"/>
        <w:right w:val="none" w:sz="0" w:space="0" w:color="auto"/>
      </w:divBdr>
    </w:div>
    <w:div w:id="2081712404">
      <w:bodyDiv w:val="1"/>
      <w:marLeft w:val="0"/>
      <w:marRight w:val="0"/>
      <w:marTop w:val="0"/>
      <w:marBottom w:val="0"/>
      <w:divBdr>
        <w:top w:val="none" w:sz="0" w:space="0" w:color="auto"/>
        <w:left w:val="none" w:sz="0" w:space="0" w:color="auto"/>
        <w:bottom w:val="none" w:sz="0" w:space="0" w:color="auto"/>
        <w:right w:val="none" w:sz="0" w:space="0" w:color="auto"/>
      </w:divBdr>
    </w:div>
    <w:div w:id="211840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ii.org/article/how-are-value-my-car-and-cost-repair-determined" TargetMode="External"/><Relationship Id="rId21" Type="http://schemas.openxmlformats.org/officeDocument/2006/relationships/image" Target="media/image3.png"/><Relationship Id="rId42" Type="http://schemas.openxmlformats.org/officeDocument/2006/relationships/image" Target="media/image5.jpeg"/><Relationship Id="rId63" Type="http://schemas.openxmlformats.org/officeDocument/2006/relationships/hyperlink" Target="https://www.veterati.com/" TargetMode="External"/><Relationship Id="rId84" Type="http://schemas.openxmlformats.org/officeDocument/2006/relationships/hyperlink" Target="https://breakingdefense.com/2016/10/stryker-mehel-general-dynamics-at-ausa-video/" TargetMode="External"/><Relationship Id="rId138" Type="http://schemas.openxmlformats.org/officeDocument/2006/relationships/theme" Target="theme/theme1.xml"/><Relationship Id="rId16" Type="http://schemas.openxmlformats.org/officeDocument/2006/relationships/hyperlink" Target="https://www.myhealth.va.gov/mhv-portal-web/web/myhealthevet/va-health-summary" TargetMode="External"/><Relationship Id="rId107" Type="http://schemas.openxmlformats.org/officeDocument/2006/relationships/hyperlink" Target="https://www.moneytalksnews.com/ask-stacy-should-buy-extended-car-warranty/" TargetMode="External"/><Relationship Id="rId11" Type="http://schemas.openxmlformats.org/officeDocument/2006/relationships/hyperlink" Target="https://www.va.gov/disability/eligibility/hazardous-materials-exposure/agent-orange/vietnam-waters/" TargetMode="External"/><Relationship Id="rId32" Type="http://schemas.openxmlformats.org/officeDocument/2006/relationships/hyperlink" Target="https://www.ers.usda.gov/topics/food-nutrition-assistance/food-security-in-the-us/key-statistics-graphics/" TargetMode="External"/><Relationship Id="rId37" Type="http://schemas.openxmlformats.org/officeDocument/2006/relationships/hyperlink" Target="https://www.cbpp.org/research/food-assistance/snap-helps-almost-15-million-low-income-veterans-including-thousands-in" TargetMode="External"/><Relationship Id="rId53" Type="http://schemas.openxmlformats.org/officeDocument/2006/relationships/hyperlink" Target="https://www.bls.gov/ooh/transportation-and-material-moving/heavy-and-tractor-trailer-truck-drivers.htm" TargetMode="External"/><Relationship Id="rId58" Type="http://schemas.openxmlformats.org/officeDocument/2006/relationships/hyperlink" Target="https://www.bls.gov/ooh/military/military-careers.htm" TargetMode="External"/><Relationship Id="rId74" Type="http://schemas.openxmlformats.org/officeDocument/2006/relationships/hyperlink" Target="https://americaserves.org/" TargetMode="External"/><Relationship Id="rId79" Type="http://schemas.openxmlformats.org/officeDocument/2006/relationships/hyperlink" Target="https://breakingdefense.com/2019/08/newest-army-laser-could-kill-cruise-missiles/" TargetMode="External"/><Relationship Id="rId102" Type="http://schemas.openxmlformats.org/officeDocument/2006/relationships/hyperlink" Target="http://www.TRICARE.mil/news" TargetMode="External"/><Relationship Id="rId123" Type="http://schemas.openxmlformats.org/officeDocument/2006/relationships/hyperlink" Target="https://www.youtube.com/watch?v=pgAAdNaL4oM" TargetMode="External"/><Relationship Id="rId128" Type="http://schemas.openxmlformats.org/officeDocument/2006/relationships/hyperlink" Target="https://agewave.com/wp-content/uploads/2016/07/2014-ML-AW-Work-in-Retirement_Myths-and-Motivations.pdf" TargetMode="External"/><Relationship Id="rId5" Type="http://schemas.openxmlformats.org/officeDocument/2006/relationships/hyperlink" Target="http://www.usps.com/shop" TargetMode="External"/><Relationship Id="rId90" Type="http://schemas.openxmlformats.org/officeDocument/2006/relationships/image" Target="media/image8.png"/><Relationship Id="rId95" Type="http://schemas.openxmlformats.org/officeDocument/2006/relationships/hyperlink" Target="http://www.TRICARE.mil/news" TargetMode="External"/><Relationship Id="rId22" Type="http://schemas.openxmlformats.org/officeDocument/2006/relationships/hyperlink" Target="https://www.gao.gov/products/GAO-20-35" TargetMode="External"/><Relationship Id="rId27" Type="http://schemas.openxmlformats.org/officeDocument/2006/relationships/hyperlink" Target="http://pacer.flsd.uscourts.gov" TargetMode="External"/><Relationship Id="rId43" Type="http://schemas.openxmlformats.org/officeDocument/2006/relationships/hyperlink" Target="https://www.cnas.org/publications/reports/periodic-occupational-and-environmental-monitoring-summary" TargetMode="External"/><Relationship Id="rId48" Type="http://schemas.openxmlformats.org/officeDocument/2006/relationships/hyperlink" Target="https://www.teachforamerica.org/life-in-the-corps/your-tfa-network/military-veterans" TargetMode="External"/><Relationship Id="rId64" Type="http://schemas.openxmlformats.org/officeDocument/2006/relationships/hyperlink" Target="https://www.vacareers.va.gov/ApplicationProcess/NavigatingHiringProcess/" TargetMode="External"/><Relationship Id="rId69" Type="http://schemas.openxmlformats.org/officeDocument/2006/relationships/hyperlink" Target="http://www.vacareers.va.gov/" TargetMode="External"/><Relationship Id="rId113" Type="http://schemas.openxmlformats.org/officeDocument/2006/relationships/hyperlink" Target="https://www.healthcare.gov/marketplace-in-your-state/" TargetMode="External"/><Relationship Id="rId118" Type="http://schemas.openxmlformats.org/officeDocument/2006/relationships/hyperlink" Target="https://www.iii.org/article/insurance-for-your-house-and-personal-possessions" TargetMode="External"/><Relationship Id="rId134" Type="http://schemas.openxmlformats.org/officeDocument/2006/relationships/hyperlink" Target="https://www.exeter.ac.uk/news/featurednews/title_315358_en.html" TargetMode="External"/><Relationship Id="rId80" Type="http://schemas.openxmlformats.org/officeDocument/2006/relationships/hyperlink" Target="https://breakingdefense.com/2019/06/raytheons-latest-counter-drone-tech-programmable-laser/" TargetMode="External"/><Relationship Id="rId85" Type="http://schemas.openxmlformats.org/officeDocument/2006/relationships/hyperlink" Target="https://breakingdefense.com/2014/12/star-wars-at-sea-navys-laser-gets-real/" TargetMode="External"/><Relationship Id="rId12" Type="http://schemas.openxmlformats.org/officeDocument/2006/relationships/hyperlink" Target="https://www.myhealth.va.gov/mhv-portal-web/web/myhealthevet/user-login?redirect=/secure-messaging" TargetMode="External"/><Relationship Id="rId17" Type="http://schemas.openxmlformats.org/officeDocument/2006/relationships/hyperlink" Target="https://www.myhealth.va.gov/mhv-portal-web/documents/12612/25115/MyHealtheVetVAHealthSummaryDataAndBusinessRules.pdf/77fc33a2-708f-82a6-ea16-a486004b7a08" TargetMode="External"/><Relationship Id="rId33" Type="http://schemas.openxmlformats.org/officeDocument/2006/relationships/hyperlink" Target="https://www.whijournal.com/article/S1049-3867(17)30419-X/abstract" TargetMode="External"/><Relationship Id="rId38" Type="http://schemas.openxmlformats.org/officeDocument/2006/relationships/hyperlink" Target="https://www.va.gov/find-locations/" TargetMode="External"/><Relationship Id="rId59" Type="http://schemas.openxmlformats.org/officeDocument/2006/relationships/hyperlink" Target="https://www.bls.gov/ooh/installation-maintenance-and-repair/automotive-service-technicians-and-mechanics.htm" TargetMode="External"/><Relationship Id="rId103" Type="http://schemas.openxmlformats.org/officeDocument/2006/relationships/hyperlink" Target="http://www.TRICARE.mil/news" TargetMode="External"/><Relationship Id="rId108" Type="http://schemas.openxmlformats.org/officeDocument/2006/relationships/hyperlink" Target="https://www.moneytalksnews.com/Gabi" TargetMode="External"/><Relationship Id="rId124" Type="http://schemas.openxmlformats.org/officeDocument/2006/relationships/hyperlink" Target="https://omny.fm/shows/vetstory/playlists/podcast/embed?style=artwork&amp;share=1&amp;selectedClip=52f3ec1e-3585-4ead-824b-ab180117e029" TargetMode="External"/><Relationship Id="rId129" Type="http://schemas.openxmlformats.org/officeDocument/2006/relationships/hyperlink" Target="http://longevity.stanford.edu/three-reasons-why-people-dont-volunteer-and-what-can-be-done-about-it/" TargetMode="External"/><Relationship Id="rId54" Type="http://schemas.openxmlformats.org/officeDocument/2006/relationships/hyperlink" Target="https://www.troops2transport.com/" TargetMode="External"/><Relationship Id="rId70" Type="http://schemas.openxmlformats.org/officeDocument/2006/relationships/hyperlink" Target="https://www.vacareers.va.gov/Home/Contact/" TargetMode="External"/><Relationship Id="rId75" Type="http://schemas.openxmlformats.org/officeDocument/2006/relationships/hyperlink" Target="http://www.provetus.org/get-involved" TargetMode="External"/><Relationship Id="rId91" Type="http://schemas.openxmlformats.org/officeDocument/2006/relationships/hyperlink" Target="https://www.informedhealth.org/styes-and-chalazia-inflammation-of-the-eyelid.2670.en.html" TargetMode="External"/><Relationship Id="rId96" Type="http://schemas.openxmlformats.org/officeDocument/2006/relationships/hyperlink" Target="http://www.TRICARE.mil/planfinder" TargetMode="External"/><Relationship Id="rId1" Type="http://schemas.openxmlformats.org/officeDocument/2006/relationships/numbering" Target="numbering.xml"/><Relationship Id="rId6" Type="http://schemas.openxmlformats.org/officeDocument/2006/relationships/hyperlink" Target="mailto:semipostal@usps.gov" TargetMode="External"/><Relationship Id="rId23" Type="http://schemas.openxmlformats.org/officeDocument/2006/relationships/image" Target="media/image4.png"/><Relationship Id="rId28" Type="http://schemas.openxmlformats.org/officeDocument/2006/relationships/hyperlink" Target="https://www.cia.gov/news-information/featured-story-archive/gen.-william-j.-donovan-heads-oss.html" TargetMode="External"/><Relationship Id="rId49" Type="http://schemas.openxmlformats.org/officeDocument/2006/relationships/hyperlink" Target="https://www.moneytalksnews.com/slideshows/heres-how-much-teachers-earn-in-every-state/" TargetMode="External"/><Relationship Id="rId114" Type="http://schemas.openxmlformats.org/officeDocument/2006/relationships/hyperlink" Target="https://www.healthcare.gov/choose-a-plan/catastrophic-health-plans/" TargetMode="External"/><Relationship Id="rId119" Type="http://schemas.openxmlformats.org/officeDocument/2006/relationships/hyperlink" Target="https://www.irs.gov/retirement-plans/plan-participant-employee/retirement-topics-required-minimum-distributions-rmds" TargetMode="External"/><Relationship Id="rId44" Type="http://schemas.openxmlformats.org/officeDocument/2006/relationships/hyperlink" Target="https://www.bls.gov/ooh/healthcare/medical-assistants.htm" TargetMode="External"/><Relationship Id="rId60" Type="http://schemas.openxmlformats.org/officeDocument/2006/relationships/hyperlink" Target="https://www.gmstc.com/Veterans.aspx" TargetMode="External"/><Relationship Id="rId65" Type="http://schemas.openxmlformats.org/officeDocument/2006/relationships/hyperlink" Target="https://www.habitat.org/volunteer/near-you/veterans-build" TargetMode="External"/><Relationship Id="rId81" Type="http://schemas.openxmlformats.org/officeDocument/2006/relationships/hyperlink" Target="https://breakingdefense.com/2018/12/israelis-seek-lasers-vs-hamas-hezbollah-rocket-barrages/" TargetMode="External"/><Relationship Id="rId86" Type="http://schemas.openxmlformats.org/officeDocument/2006/relationships/hyperlink" Target="https://breakingdefense.com/2018/03/first-combat-laser-for-navy-warship-lockheed-helios/" TargetMode="External"/><Relationship Id="rId130" Type="http://schemas.openxmlformats.org/officeDocument/2006/relationships/hyperlink" Target="https://www.nationwide.com/personal/about-us/newsroom/press-release?title=091917-nf-social-security" TargetMode="External"/><Relationship Id="rId135" Type="http://schemas.openxmlformats.org/officeDocument/2006/relationships/image" Target="media/image9.png"/><Relationship Id="rId13" Type="http://schemas.openxmlformats.org/officeDocument/2006/relationships/hyperlink" Target="https://www.va.gov/COMMUNITYCARE/programs/veterans/immunization.asp" TargetMode="External"/><Relationship Id="rId18" Type="http://schemas.openxmlformats.org/officeDocument/2006/relationships/hyperlink" Target="https://www.myhealth.va.gov/mhv-portal-web/web/myhealthevet/va-blue-button" TargetMode="External"/><Relationship Id="rId39" Type="http://schemas.openxmlformats.org/officeDocument/2006/relationships/hyperlink" Target="https://www.militarytimes.com/pay-benefits/military-benefits/health-care/2015/12/15/combat-related-lung-diseases-lack-diagnosis-guidelines-researchers-say/" TargetMode="External"/><Relationship Id="rId109" Type="http://schemas.openxmlformats.org/officeDocument/2006/relationships/hyperlink" Target="https://www.moneytalksnews.com/are-home-warranties-worth-the-money/" TargetMode="External"/><Relationship Id="rId34" Type="http://schemas.openxmlformats.org/officeDocument/2006/relationships/hyperlink" Target="https://frac.org/blog/veterans-fought-country-shouldnt-fight-hunger" TargetMode="External"/><Relationship Id="rId50" Type="http://schemas.openxmlformats.org/officeDocument/2006/relationships/hyperlink" Target="https://www.bls.gov/ooh/food-preparation-and-serving/food-preparation-workers.htm" TargetMode="External"/><Relationship Id="rId55" Type="http://schemas.openxmlformats.org/officeDocument/2006/relationships/hyperlink" Target="https://www.bls.gov/ooh/installation-Maintenance-and-repair/heating-air-conditioning-and-refrigeration-mechanics-and-installers.htm" TargetMode="External"/><Relationship Id="rId76" Type="http://schemas.openxmlformats.org/officeDocument/2006/relationships/hyperlink" Target="https://maketheconnection.net/events/transitioning-from-service" TargetMode="External"/><Relationship Id="rId97" Type="http://schemas.openxmlformats.org/officeDocument/2006/relationships/hyperlink" Target="http://www.TRICARE.mil/compareplans" TargetMode="External"/><Relationship Id="rId104" Type="http://schemas.openxmlformats.org/officeDocument/2006/relationships/hyperlink" Target="http://www.tricare.mil/podcast" TargetMode="External"/><Relationship Id="rId120" Type="http://schemas.openxmlformats.org/officeDocument/2006/relationships/hyperlink" Target="https://www.irs.gov/retirement-plans/plan-participant-employee/required-minimum-distribution-worksheets" TargetMode="External"/><Relationship Id="rId125" Type="http://schemas.openxmlformats.org/officeDocument/2006/relationships/hyperlink" Target="https://www.benefits.va.gov/COMPENSATION/resources_comp01.asp" TargetMode="External"/><Relationship Id="rId7" Type="http://schemas.openxmlformats.org/officeDocument/2006/relationships/hyperlink" Target="https://www.ptsd.va.gov" TargetMode="External"/><Relationship Id="rId71" Type="http://schemas.openxmlformats.org/officeDocument/2006/relationships/hyperlink" Target="https://www.accesstocare.va.gov/" TargetMode="External"/><Relationship Id="rId92" Type="http://schemas.openxmlformats.org/officeDocument/2006/relationships/hyperlink" Target="https://www.informedhealth.org/epilepsy.2587.en.html" TargetMode="External"/><Relationship Id="rId2" Type="http://schemas.openxmlformats.org/officeDocument/2006/relationships/styles" Target="styles.xml"/><Relationship Id="rId29" Type="http://schemas.openxmlformats.org/officeDocument/2006/relationships/hyperlink" Target="http://www.cia.gov" TargetMode="External"/><Relationship Id="rId24" Type="http://schemas.openxmlformats.org/officeDocument/2006/relationships/hyperlink" Target="https://www.mdedge.com/fedprac/article/209325/health-policy/comparing-artificial-intelligence-platforms-histopathologic" TargetMode="External"/><Relationship Id="rId40" Type="http://schemas.openxmlformats.org/officeDocument/2006/relationships/hyperlink" Target="https://www.cnas.org/publications/reports/periodic-occupational-and-environmental-monitoring-summary" TargetMode="External"/><Relationship Id="rId45" Type="http://schemas.openxmlformats.org/officeDocument/2006/relationships/hyperlink" Target="https://www.bls.gov/ooh/education-training-and-library/high-school-teachers.htm" TargetMode="External"/><Relationship Id="rId66" Type="http://schemas.openxmlformats.org/officeDocument/2006/relationships/hyperlink" Target="https://www.vacareers.va.gov/Content/Documents/Print/vacareers_TMPflyer_508-1.pdf" TargetMode="External"/><Relationship Id="rId87" Type="http://schemas.openxmlformats.org/officeDocument/2006/relationships/hyperlink" Target="https://news.usni.org/2019/05/30/navy-to-field-high-energy-laser-weapon-laser-dazzler-on-ships-this-year-as-development-continues" TargetMode="External"/><Relationship Id="rId110" Type="http://schemas.openxmlformats.org/officeDocument/2006/relationships/hyperlink" Target="http://www.nfda.org/news/statistics" TargetMode="External"/><Relationship Id="rId115" Type="http://schemas.openxmlformats.org/officeDocument/2006/relationships/hyperlink" Target="http://medicaid.gov" TargetMode="External"/><Relationship Id="rId131" Type="http://schemas.openxmlformats.org/officeDocument/2006/relationships/hyperlink" Target="https://www.moneytalksnews.com/x-reasons-this-account-is-the-best-place-to-invest-for-retirement/" TargetMode="External"/><Relationship Id="rId136" Type="http://schemas.openxmlformats.org/officeDocument/2006/relationships/hyperlink" Target="http://www.law.cornell.edu/uscode/17/107.shtml" TargetMode="External"/><Relationship Id="rId61" Type="http://schemas.openxmlformats.org/officeDocument/2006/relationships/hyperlink" Target="https://www.va.gov/opa/pressrel/pressrelease.cfm?id=2738" TargetMode="External"/><Relationship Id="rId82" Type="http://schemas.openxmlformats.org/officeDocument/2006/relationships/hyperlink" Target="https://breakingdefense.com/2015/08/return-of-the-abl-missile-defense-agency-works-on-laser-drone/" TargetMode="External"/><Relationship Id="rId19" Type="http://schemas.openxmlformats.org/officeDocument/2006/relationships/image" Target="media/image2.png"/><Relationship Id="rId14" Type="http://schemas.openxmlformats.org/officeDocument/2006/relationships/hyperlink" Target="https://www.myhealth.va.gov/mhv-portal-web/web/myhealthevet/upgrading-your-my-healthevet-account-through-in-person-or-online-authentication" TargetMode="External"/><Relationship Id="rId30" Type="http://schemas.openxmlformats.org/officeDocument/2006/relationships/hyperlink" Target="https://www.cia.gov/careers/military-transition/" TargetMode="External"/><Relationship Id="rId35" Type="http://schemas.openxmlformats.org/officeDocument/2006/relationships/hyperlink" Target="https://www.fns.usda.gov/snap/recipient/eligibility" TargetMode="External"/><Relationship Id="rId56" Type="http://schemas.openxmlformats.org/officeDocument/2006/relationships/hyperlink" Target="https://www.bls.gov/ooh/installation-Maintenance-and-repair/heating-air-conditioning-and-refrigeration-mechanics-and-installers.htm" TargetMode="External"/><Relationship Id="rId77" Type="http://schemas.openxmlformats.org/officeDocument/2006/relationships/hyperlink" Target="https://www.marinecorpstimes.com/news/your-marine-corps/2019/10/30/the-magtf-is-no-longer-sacred-the-marine-corps-is-looking-at-other-ways-to-fight/" TargetMode="External"/><Relationship Id="rId100" Type="http://schemas.openxmlformats.org/officeDocument/2006/relationships/hyperlink" Target="http://www.TRICARE.mil/subscriptions" TargetMode="External"/><Relationship Id="rId105" Type="http://schemas.openxmlformats.org/officeDocument/2006/relationships/hyperlink" Target="https://www.ssa.gov/forms/ssa-44-ext.pdf" TargetMode="External"/><Relationship Id="rId126" Type="http://schemas.openxmlformats.org/officeDocument/2006/relationships/hyperlink" Target="https://www.youtube.com/watch?v=7Vs5oyyvSXg" TargetMode="External"/><Relationship Id="rId8" Type="http://schemas.openxmlformats.org/officeDocument/2006/relationships/hyperlink" Target="https://www.veteranscrisisline.net/get-help/chat" TargetMode="External"/><Relationship Id="rId51" Type="http://schemas.openxmlformats.org/officeDocument/2006/relationships/hyperlink" Target="https://www.bls.gov/ooh/military/military-careers.htm" TargetMode="External"/><Relationship Id="rId72" Type="http://schemas.openxmlformats.org/officeDocument/2006/relationships/hyperlink" Target="http://www.veteranscrisisline.net" TargetMode="External"/><Relationship Id="rId93" Type="http://schemas.openxmlformats.org/officeDocument/2006/relationships/hyperlink" Target="http://www.tricare-overseas.com" TargetMode="External"/><Relationship Id="rId98" Type="http://schemas.openxmlformats.org/officeDocument/2006/relationships/hyperlink" Target="http://www.TRICARE.mil/news" TargetMode="External"/><Relationship Id="rId121" Type="http://schemas.openxmlformats.org/officeDocument/2006/relationships/hyperlink" Target="https://youtu.be/FMiD2kFvE1w" TargetMode="External"/><Relationship Id="rId3" Type="http://schemas.openxmlformats.org/officeDocument/2006/relationships/settings" Target="settings.xml"/><Relationship Id="rId25" Type="http://schemas.openxmlformats.org/officeDocument/2006/relationships/hyperlink" Target="https://www.justice.gov/procurement-collusion-strike-force" TargetMode="External"/><Relationship Id="rId46" Type="http://schemas.openxmlformats.org/officeDocument/2006/relationships/hyperlink" Target="https://www.bls.gov/ooh/education-training-and-library/kindergarten-and-elementary-school-teachers.htm" TargetMode="External"/><Relationship Id="rId67" Type="http://schemas.openxmlformats.org/officeDocument/2006/relationships/hyperlink" Target="https://www.vacareers.va.gov/veterans/transitioning.asp" TargetMode="External"/><Relationship Id="rId116" Type="http://schemas.openxmlformats.org/officeDocument/2006/relationships/hyperlink" Target="http://medicare.gov" TargetMode="External"/><Relationship Id="rId137" Type="http://schemas.openxmlformats.org/officeDocument/2006/relationships/fontTable" Target="fontTable.xml"/><Relationship Id="rId20" Type="http://schemas.openxmlformats.org/officeDocument/2006/relationships/hyperlink" Target="https://www.myhealth.va.gov/mhv-portal-web/web/myhealthevet/labs-tests" TargetMode="External"/><Relationship Id="rId41" Type="http://schemas.openxmlformats.org/officeDocument/2006/relationships/hyperlink" Target="https://phc.amedd.army.mil/topics/envirohealth/hrasm/Pages/POEMS.aspx" TargetMode="External"/><Relationship Id="rId62" Type="http://schemas.openxmlformats.org/officeDocument/2006/relationships/hyperlink" Target="https://www.dodtap.mil/" TargetMode="External"/><Relationship Id="rId83" Type="http://schemas.openxmlformats.org/officeDocument/2006/relationships/hyperlink" Target="https://breakingdefense.com/2018/02/afsoc-adds-artificial-intelligence-to-armory-still-eyes-lasers/" TargetMode="External"/><Relationship Id="rId88" Type="http://schemas.openxmlformats.org/officeDocument/2006/relationships/image" Target="media/image6.png"/><Relationship Id="rId111" Type="http://schemas.openxmlformats.org/officeDocument/2006/relationships/hyperlink" Target="https://www.moneytalksnews.com/15-ways-to-have-a-memorable-funeral-on-the-cheap/" TargetMode="External"/><Relationship Id="rId132" Type="http://schemas.openxmlformats.org/officeDocument/2006/relationships/hyperlink" Target="https://www.pewsocialtrends.org/2009/06/29/growing-old-in-america-expectations-vs-reality/" TargetMode="External"/><Relationship Id="rId15" Type="http://schemas.openxmlformats.org/officeDocument/2006/relationships/image" Target="media/image1.png"/><Relationship Id="rId36" Type="http://schemas.openxmlformats.org/officeDocument/2006/relationships/hyperlink" Target="https://www.fns.usda.gov/wic/wic-how-apply" TargetMode="External"/><Relationship Id="rId57" Type="http://schemas.openxmlformats.org/officeDocument/2006/relationships/hyperlink" Target="http://explorethetrades.org/troops-to-trades/" TargetMode="External"/><Relationship Id="rId106" Type="http://schemas.openxmlformats.org/officeDocument/2006/relationships/hyperlink" Target="https://secure.ssa.gov/ICON/main.jsp" TargetMode="External"/><Relationship Id="rId127" Type="http://schemas.openxmlformats.org/officeDocument/2006/relationships/hyperlink" Target="https://www.ebri.org/docs/default-source/ebri-issue-brief/ebri_ib_492_spendovertime-3oct19.pdf?sfvrsn=9f503c2f_10" TargetMode="External"/><Relationship Id="rId10" Type="http://schemas.openxmlformats.org/officeDocument/2006/relationships/hyperlink" Target="https://www.va.gov/disability/eligibility/hazardous-materials-exposure/agent-orange/related-diseases/" TargetMode="External"/><Relationship Id="rId31" Type="http://schemas.openxmlformats.org/officeDocument/2006/relationships/hyperlink" Target="https://www.cia.gov/careers/opportunities/" TargetMode="External"/><Relationship Id="rId52" Type="http://schemas.openxmlformats.org/officeDocument/2006/relationships/hyperlink" Target="https://www.bls.gov/ooh/transportation-and-material-moving/material-moving-machine-operators.htm" TargetMode="External"/><Relationship Id="rId73" Type="http://schemas.openxmlformats.org/officeDocument/2006/relationships/hyperlink" Target="https://vetconnectnyc.org/" TargetMode="External"/><Relationship Id="rId78" Type="http://schemas.openxmlformats.org/officeDocument/2006/relationships/hyperlink" Target="https://www.militarytimes.com/news/your-military/2018/06/13/no-more-army-adviser-brigades-or-amphib-ships-this-proposed-report-could-radically-change-how-the-services-fight/" TargetMode="External"/><Relationship Id="rId94" Type="http://schemas.openxmlformats.org/officeDocument/2006/relationships/hyperlink" Target="http://www.TRICARE.mil/urgentcare" TargetMode="External"/><Relationship Id="rId99" Type="http://schemas.openxmlformats.org/officeDocument/2006/relationships/hyperlink" Target="http://www.tricare.mil/podcast" TargetMode="External"/><Relationship Id="rId101" Type="http://schemas.openxmlformats.org/officeDocument/2006/relationships/hyperlink" Target="http://www.TRICARE.mil/coveredservices" TargetMode="External"/><Relationship Id="rId122" Type="http://schemas.openxmlformats.org/officeDocument/2006/relationships/hyperlink" Target="https://www.youtube.com/watch?v=d8jmPdHO0GE" TargetMode="External"/><Relationship Id="rId4" Type="http://schemas.openxmlformats.org/officeDocument/2006/relationships/webSettings" Target="webSettings.xml"/><Relationship Id="rId9" Type="http://schemas.openxmlformats.org/officeDocument/2006/relationships/hyperlink" Target="https://connectingvets.radio.com/articles/blue-water-navy-veterans-claims-delayed-va-secretary-wilkies-order" TargetMode="External"/><Relationship Id="rId26" Type="http://schemas.openxmlformats.org/officeDocument/2006/relationships/hyperlink" Target="mailto:pcsf@usdoj.gov" TargetMode="External"/><Relationship Id="rId47" Type="http://schemas.openxmlformats.org/officeDocument/2006/relationships/hyperlink" Target="https://proudtoserveagain.com/" TargetMode="External"/><Relationship Id="rId68" Type="http://schemas.openxmlformats.org/officeDocument/2006/relationships/hyperlink" Target="https://www.dodtap.mil/" TargetMode="External"/><Relationship Id="rId89" Type="http://schemas.openxmlformats.org/officeDocument/2006/relationships/image" Target="media/image7.jpeg"/><Relationship Id="rId112" Type="http://schemas.openxmlformats.org/officeDocument/2006/relationships/hyperlink" Target="https://www.healthcare.gov" TargetMode="External"/><Relationship Id="rId133" Type="http://schemas.openxmlformats.org/officeDocument/2006/relationships/hyperlink" Target="https://www.moneytalksnews.com/ready-rescue-your-retirement-2017-heres-h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48563</Words>
  <Characters>276815</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Holmes</dc:creator>
  <cp:keywords/>
  <dc:description/>
  <cp:lastModifiedBy>Martin Lawrence</cp:lastModifiedBy>
  <cp:revision>2</cp:revision>
  <dcterms:created xsi:type="dcterms:W3CDTF">2019-12-17T00:21:00Z</dcterms:created>
  <dcterms:modified xsi:type="dcterms:W3CDTF">2019-12-17T00:21:00Z</dcterms:modified>
</cp:coreProperties>
</file>